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CB5A" w14:textId="012393B5" w:rsidR="000F2AA2" w:rsidRPr="00421522" w:rsidRDefault="00C112D3" w:rsidP="00F94964">
      <w:pPr>
        <w:spacing w:line="276" w:lineRule="auto"/>
        <w:jc w:val="both"/>
        <w:rPr>
          <w:rFonts w:asciiTheme="minorHAnsi" w:hAnsiTheme="minorHAnsi"/>
          <w:b w:val="0"/>
          <w:sz w:val="22"/>
          <w:szCs w:val="22"/>
        </w:rPr>
      </w:pPr>
      <w:r>
        <w:rPr>
          <w:rFonts w:asciiTheme="minorHAnsi" w:hAnsiTheme="minorHAnsi"/>
          <w:sz w:val="22"/>
          <w:szCs w:val="22"/>
        </w:rPr>
        <w:t xml:space="preserve"> </w:t>
      </w:r>
      <w:r w:rsidR="000F2AA2" w:rsidRPr="000228A5">
        <w:rPr>
          <w:rFonts w:asciiTheme="minorHAnsi" w:hAnsiTheme="minorHAnsi"/>
          <w:sz w:val="22"/>
          <w:szCs w:val="22"/>
        </w:rPr>
        <w:t xml:space="preserve">Public Comments – </w:t>
      </w:r>
      <w:r w:rsidR="000F2AA2" w:rsidRPr="000228A5">
        <w:rPr>
          <w:rFonts w:asciiTheme="minorHAnsi" w:hAnsiTheme="minorHAnsi"/>
          <w:b w:val="0"/>
          <w:sz w:val="22"/>
          <w:szCs w:val="22"/>
        </w:rPr>
        <w:t>No public comments have been received since PromiseOne Bank opened for business on</w:t>
      </w:r>
      <w:r w:rsidR="000F2AA2" w:rsidRPr="00421522">
        <w:rPr>
          <w:rFonts w:asciiTheme="minorHAnsi" w:hAnsiTheme="minorHAnsi"/>
          <w:b w:val="0"/>
          <w:sz w:val="22"/>
          <w:szCs w:val="22"/>
        </w:rPr>
        <w:t xml:space="preserve"> </w:t>
      </w:r>
    </w:p>
    <w:p w14:paraId="61F9487C" w14:textId="77777777" w:rsidR="000F2AA2" w:rsidRPr="00027844" w:rsidRDefault="000F2AA2" w:rsidP="00F94964">
      <w:pPr>
        <w:spacing w:line="276" w:lineRule="auto"/>
        <w:ind w:left="1440"/>
        <w:jc w:val="both"/>
        <w:rPr>
          <w:rFonts w:asciiTheme="minorHAnsi" w:hAnsiTheme="minorHAnsi"/>
          <w:sz w:val="22"/>
          <w:szCs w:val="22"/>
        </w:rPr>
      </w:pPr>
      <w:r w:rsidRPr="00421522">
        <w:rPr>
          <w:rFonts w:asciiTheme="minorHAnsi" w:hAnsiTheme="minorHAnsi"/>
          <w:b w:val="0"/>
          <w:sz w:val="22"/>
          <w:szCs w:val="22"/>
        </w:rPr>
        <w:t xml:space="preserve">       November 6, 2008.</w:t>
      </w:r>
    </w:p>
    <w:p w14:paraId="508FBFF6" w14:textId="1540E12D" w:rsidR="000F2AA2" w:rsidRPr="00877402" w:rsidRDefault="000F2AA2" w:rsidP="00F94964">
      <w:pPr>
        <w:spacing w:line="276" w:lineRule="auto"/>
        <w:jc w:val="both"/>
        <w:rPr>
          <w:rFonts w:asciiTheme="minorHAnsi" w:hAnsiTheme="minorHAnsi"/>
          <w:sz w:val="22"/>
          <w:szCs w:val="22"/>
        </w:rPr>
      </w:pPr>
      <w:r w:rsidRPr="00027844">
        <w:rPr>
          <w:rFonts w:asciiTheme="minorHAnsi" w:hAnsiTheme="minorHAnsi"/>
          <w:sz w:val="22"/>
          <w:szCs w:val="22"/>
        </w:rPr>
        <w:t xml:space="preserve">CRA Public Evaluation </w:t>
      </w:r>
      <w:r w:rsidRPr="00BB7F66">
        <w:rPr>
          <w:rFonts w:asciiTheme="minorHAnsi" w:hAnsiTheme="minorHAnsi"/>
          <w:sz w:val="22"/>
          <w:szCs w:val="22"/>
        </w:rPr>
        <w:t>–</w:t>
      </w:r>
      <w:r w:rsidRPr="00BB7F66">
        <w:rPr>
          <w:rFonts w:asciiTheme="minorHAnsi" w:hAnsiTheme="minorHAnsi"/>
          <w:b w:val="0"/>
          <w:sz w:val="22"/>
          <w:szCs w:val="22"/>
        </w:rPr>
        <w:t xml:space="preserve"> CRA exa</w:t>
      </w:r>
      <w:r w:rsidRPr="00027844">
        <w:rPr>
          <w:rFonts w:asciiTheme="minorHAnsi" w:hAnsiTheme="minorHAnsi"/>
          <w:b w:val="0"/>
          <w:sz w:val="22"/>
          <w:szCs w:val="22"/>
        </w:rPr>
        <w:t>mination.</w:t>
      </w:r>
    </w:p>
    <w:p w14:paraId="408165AA" w14:textId="77777777" w:rsidR="000F2AA2" w:rsidRDefault="000F2AA2" w:rsidP="00F94964">
      <w:pPr>
        <w:spacing w:line="276" w:lineRule="auto"/>
        <w:jc w:val="both"/>
        <w:rPr>
          <w:rFonts w:asciiTheme="minorHAnsi" w:hAnsiTheme="minorHAnsi"/>
          <w:sz w:val="22"/>
          <w:szCs w:val="22"/>
        </w:rPr>
      </w:pPr>
      <w:r w:rsidRPr="00877402">
        <w:rPr>
          <w:rFonts w:asciiTheme="minorHAnsi" w:hAnsiTheme="minorHAnsi"/>
          <w:sz w:val="22"/>
          <w:szCs w:val="22"/>
        </w:rPr>
        <w:t>List of Existing Branch Offices/Hours of Operation</w:t>
      </w:r>
    </w:p>
    <w:p w14:paraId="3F261096" w14:textId="77777777" w:rsidR="000F2AA2" w:rsidRDefault="000F2AA2" w:rsidP="000F2AA2">
      <w:pPr>
        <w:jc w:val="both"/>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264"/>
        <w:gridCol w:w="2748"/>
        <w:gridCol w:w="1391"/>
        <w:gridCol w:w="1135"/>
        <w:gridCol w:w="1331"/>
        <w:gridCol w:w="1073"/>
        <w:gridCol w:w="1263"/>
      </w:tblGrid>
      <w:tr w:rsidR="000F2AA2" w14:paraId="7AC5D8BA" w14:textId="77777777" w:rsidTr="003C6280">
        <w:trPr>
          <w:jc w:val="center"/>
        </w:trPr>
        <w:tc>
          <w:tcPr>
            <w:tcW w:w="1264" w:type="dxa"/>
            <w:vAlign w:val="center"/>
          </w:tcPr>
          <w:p w14:paraId="32571E90" w14:textId="77777777" w:rsidR="000F2AA2" w:rsidRDefault="000F2AA2" w:rsidP="003C6280">
            <w:pPr>
              <w:jc w:val="center"/>
              <w:rPr>
                <w:rFonts w:asciiTheme="minorHAnsi" w:hAnsiTheme="minorHAnsi"/>
                <w:sz w:val="22"/>
              </w:rPr>
            </w:pPr>
            <w:r>
              <w:rPr>
                <w:rFonts w:asciiTheme="minorHAnsi" w:hAnsiTheme="minorHAnsi"/>
                <w:sz w:val="22"/>
              </w:rPr>
              <w:t>LOCATION</w:t>
            </w:r>
          </w:p>
        </w:tc>
        <w:tc>
          <w:tcPr>
            <w:tcW w:w="2748" w:type="dxa"/>
            <w:vAlign w:val="center"/>
          </w:tcPr>
          <w:p w14:paraId="533C4C82" w14:textId="77777777" w:rsidR="000F2AA2" w:rsidRDefault="000F2AA2" w:rsidP="003C6280">
            <w:pPr>
              <w:jc w:val="center"/>
              <w:rPr>
                <w:rFonts w:asciiTheme="minorHAnsi" w:hAnsiTheme="minorHAnsi"/>
                <w:sz w:val="22"/>
              </w:rPr>
            </w:pPr>
            <w:r>
              <w:rPr>
                <w:rFonts w:asciiTheme="minorHAnsi" w:hAnsiTheme="minorHAnsi"/>
                <w:sz w:val="22"/>
              </w:rPr>
              <w:t>ADDRESS</w:t>
            </w:r>
          </w:p>
        </w:tc>
        <w:tc>
          <w:tcPr>
            <w:tcW w:w="1391" w:type="dxa"/>
            <w:vAlign w:val="center"/>
          </w:tcPr>
          <w:p w14:paraId="4B4FFB08" w14:textId="77777777" w:rsidR="000F2AA2" w:rsidRDefault="000F2AA2" w:rsidP="003C6280">
            <w:pPr>
              <w:jc w:val="center"/>
              <w:rPr>
                <w:rFonts w:asciiTheme="minorHAnsi" w:hAnsiTheme="minorHAnsi"/>
                <w:sz w:val="22"/>
              </w:rPr>
            </w:pPr>
            <w:r>
              <w:rPr>
                <w:rFonts w:asciiTheme="minorHAnsi" w:hAnsiTheme="minorHAnsi"/>
                <w:sz w:val="22"/>
              </w:rPr>
              <w:t>COUNTY</w:t>
            </w:r>
          </w:p>
        </w:tc>
        <w:tc>
          <w:tcPr>
            <w:tcW w:w="1135" w:type="dxa"/>
            <w:vAlign w:val="center"/>
          </w:tcPr>
          <w:p w14:paraId="565E39A5" w14:textId="77777777" w:rsidR="000F2AA2" w:rsidRDefault="000F2AA2" w:rsidP="003C6280">
            <w:pPr>
              <w:jc w:val="center"/>
              <w:rPr>
                <w:rFonts w:asciiTheme="minorHAnsi" w:hAnsiTheme="minorHAnsi"/>
                <w:sz w:val="22"/>
              </w:rPr>
            </w:pPr>
            <w:r>
              <w:rPr>
                <w:rFonts w:asciiTheme="minorHAnsi" w:hAnsiTheme="minorHAnsi"/>
                <w:sz w:val="22"/>
              </w:rPr>
              <w:t>CENSUS TRACT</w:t>
            </w:r>
          </w:p>
        </w:tc>
        <w:tc>
          <w:tcPr>
            <w:tcW w:w="1331" w:type="dxa"/>
            <w:vAlign w:val="center"/>
          </w:tcPr>
          <w:p w14:paraId="77D663AD" w14:textId="77777777" w:rsidR="000F2AA2" w:rsidRDefault="000F2AA2" w:rsidP="003C6280">
            <w:pPr>
              <w:jc w:val="center"/>
              <w:rPr>
                <w:rFonts w:asciiTheme="minorHAnsi" w:hAnsiTheme="minorHAnsi"/>
                <w:sz w:val="22"/>
              </w:rPr>
            </w:pPr>
            <w:r>
              <w:rPr>
                <w:rFonts w:asciiTheme="minorHAnsi" w:hAnsiTheme="minorHAnsi"/>
                <w:sz w:val="22"/>
              </w:rPr>
              <w:t>DATE OPENED</w:t>
            </w:r>
          </w:p>
        </w:tc>
        <w:tc>
          <w:tcPr>
            <w:tcW w:w="2336" w:type="dxa"/>
            <w:gridSpan w:val="2"/>
            <w:vAlign w:val="center"/>
          </w:tcPr>
          <w:p w14:paraId="76BAE3E6" w14:textId="77777777" w:rsidR="000F2AA2" w:rsidRDefault="000F2AA2" w:rsidP="003C6280">
            <w:pPr>
              <w:jc w:val="center"/>
              <w:rPr>
                <w:rFonts w:asciiTheme="minorHAnsi" w:hAnsiTheme="minorHAnsi"/>
                <w:sz w:val="22"/>
              </w:rPr>
            </w:pPr>
            <w:r>
              <w:rPr>
                <w:rFonts w:asciiTheme="minorHAnsi" w:hAnsiTheme="minorHAnsi"/>
                <w:sz w:val="22"/>
              </w:rPr>
              <w:t>HOURS OF OPERATION</w:t>
            </w:r>
          </w:p>
        </w:tc>
      </w:tr>
      <w:tr w:rsidR="000F2AA2" w14:paraId="41E4EFF4" w14:textId="77777777" w:rsidTr="00F94964">
        <w:trPr>
          <w:trHeight w:val="647"/>
          <w:jc w:val="center"/>
        </w:trPr>
        <w:tc>
          <w:tcPr>
            <w:tcW w:w="1264" w:type="dxa"/>
            <w:vAlign w:val="center"/>
          </w:tcPr>
          <w:p w14:paraId="1318404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Head Quarter</w:t>
            </w:r>
          </w:p>
        </w:tc>
        <w:tc>
          <w:tcPr>
            <w:tcW w:w="2748" w:type="dxa"/>
            <w:vAlign w:val="center"/>
          </w:tcPr>
          <w:p w14:paraId="24658149" w14:textId="77777777" w:rsidR="000F2AA2" w:rsidRDefault="000F2AA2" w:rsidP="003C6280">
            <w:pPr>
              <w:jc w:val="center"/>
              <w:rPr>
                <w:rFonts w:asciiTheme="minorHAnsi" w:hAnsiTheme="minorHAnsi"/>
                <w:b w:val="0"/>
                <w:bCs/>
                <w:sz w:val="22"/>
              </w:rPr>
            </w:pPr>
            <w:r w:rsidRPr="00EE52AF">
              <w:rPr>
                <w:rFonts w:asciiTheme="minorHAnsi" w:hAnsiTheme="minorHAnsi"/>
                <w:b w:val="0"/>
                <w:bCs/>
                <w:sz w:val="22"/>
              </w:rPr>
              <w:t>2400 Pleasant Hill Road</w:t>
            </w:r>
          </w:p>
          <w:p w14:paraId="651DA389" w14:textId="0A2E198F" w:rsidR="000F2AA2" w:rsidRDefault="000F2AA2" w:rsidP="003C6280">
            <w:pPr>
              <w:jc w:val="center"/>
              <w:rPr>
                <w:rFonts w:asciiTheme="minorHAnsi" w:hAnsiTheme="minorHAnsi"/>
                <w:b w:val="0"/>
                <w:bCs/>
                <w:sz w:val="22"/>
              </w:rPr>
            </w:pPr>
            <w:r w:rsidRPr="00EE52AF">
              <w:rPr>
                <w:rFonts w:asciiTheme="minorHAnsi" w:hAnsiTheme="minorHAnsi"/>
                <w:b w:val="0"/>
                <w:bCs/>
                <w:sz w:val="22"/>
              </w:rPr>
              <w:t>S</w:t>
            </w:r>
            <w:r>
              <w:rPr>
                <w:rFonts w:asciiTheme="minorHAnsi" w:hAnsiTheme="minorHAnsi"/>
                <w:b w:val="0"/>
                <w:bCs/>
                <w:sz w:val="22"/>
              </w:rPr>
              <w:t>uite</w:t>
            </w:r>
            <w:r w:rsidRPr="00EE52AF">
              <w:rPr>
                <w:rFonts w:asciiTheme="minorHAnsi" w:hAnsiTheme="minorHAnsi"/>
                <w:b w:val="0"/>
                <w:bCs/>
                <w:sz w:val="22"/>
              </w:rPr>
              <w:t xml:space="preserve"> 340</w:t>
            </w:r>
          </w:p>
          <w:p w14:paraId="3D17ACB1" w14:textId="25973AEC"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Duluth, GA 30096</w:t>
            </w:r>
          </w:p>
        </w:tc>
        <w:tc>
          <w:tcPr>
            <w:tcW w:w="1391" w:type="dxa"/>
            <w:vAlign w:val="center"/>
          </w:tcPr>
          <w:p w14:paraId="5048C7AF" w14:textId="35BC3D83"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Gwinnett County</w:t>
            </w:r>
          </w:p>
        </w:tc>
        <w:tc>
          <w:tcPr>
            <w:tcW w:w="1135" w:type="dxa"/>
            <w:vAlign w:val="center"/>
          </w:tcPr>
          <w:p w14:paraId="1321660F" w14:textId="5256A5AD"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0502.</w:t>
            </w:r>
            <w:r w:rsidR="0068065E">
              <w:rPr>
                <w:rFonts w:asciiTheme="minorHAnsi" w:hAnsiTheme="minorHAnsi"/>
                <w:b w:val="0"/>
                <w:bCs/>
                <w:sz w:val="22"/>
              </w:rPr>
              <w:t>22</w:t>
            </w:r>
          </w:p>
        </w:tc>
        <w:tc>
          <w:tcPr>
            <w:tcW w:w="1331" w:type="dxa"/>
            <w:vAlign w:val="center"/>
          </w:tcPr>
          <w:p w14:paraId="03550CFE"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07.02.2012</w:t>
            </w:r>
          </w:p>
        </w:tc>
        <w:tc>
          <w:tcPr>
            <w:tcW w:w="1073" w:type="dxa"/>
            <w:vAlign w:val="center"/>
          </w:tcPr>
          <w:p w14:paraId="70E020F2"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Fri</w:t>
            </w:r>
          </w:p>
        </w:tc>
        <w:tc>
          <w:tcPr>
            <w:tcW w:w="1263" w:type="dxa"/>
            <w:vAlign w:val="center"/>
          </w:tcPr>
          <w:p w14:paraId="615CD85A"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8:30a.m. – 5:30p.m.</w:t>
            </w:r>
          </w:p>
        </w:tc>
      </w:tr>
      <w:tr w:rsidR="000F2AA2" w14:paraId="67BD0164" w14:textId="77777777" w:rsidTr="003C6280">
        <w:trPr>
          <w:jc w:val="center"/>
        </w:trPr>
        <w:tc>
          <w:tcPr>
            <w:tcW w:w="1264" w:type="dxa"/>
            <w:vMerge w:val="restart"/>
            <w:vAlign w:val="center"/>
          </w:tcPr>
          <w:p w14:paraId="46DF06B6"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Duluth Branch</w:t>
            </w:r>
          </w:p>
        </w:tc>
        <w:tc>
          <w:tcPr>
            <w:tcW w:w="2748" w:type="dxa"/>
            <w:vMerge w:val="restart"/>
            <w:vAlign w:val="center"/>
          </w:tcPr>
          <w:p w14:paraId="6A4E4883"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2385 Pleasant Hill Road Duluth, GA 30096</w:t>
            </w:r>
          </w:p>
        </w:tc>
        <w:tc>
          <w:tcPr>
            <w:tcW w:w="1391" w:type="dxa"/>
            <w:vMerge w:val="restart"/>
            <w:vAlign w:val="center"/>
          </w:tcPr>
          <w:p w14:paraId="7609C19A"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Gwinnett County</w:t>
            </w:r>
          </w:p>
        </w:tc>
        <w:tc>
          <w:tcPr>
            <w:tcW w:w="1135" w:type="dxa"/>
            <w:vMerge w:val="restart"/>
            <w:vAlign w:val="center"/>
          </w:tcPr>
          <w:p w14:paraId="638D8F65" w14:textId="462A5FD8"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0502.</w:t>
            </w:r>
            <w:r w:rsidR="0068065E">
              <w:rPr>
                <w:rFonts w:asciiTheme="minorHAnsi" w:hAnsiTheme="minorHAnsi"/>
                <w:b w:val="0"/>
                <w:bCs/>
                <w:sz w:val="22"/>
              </w:rPr>
              <w:t>21</w:t>
            </w:r>
          </w:p>
        </w:tc>
        <w:tc>
          <w:tcPr>
            <w:tcW w:w="1331" w:type="dxa"/>
            <w:vMerge w:val="restart"/>
            <w:vAlign w:val="center"/>
          </w:tcPr>
          <w:p w14:paraId="2A6C6E35"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12.15.2014</w:t>
            </w:r>
          </w:p>
        </w:tc>
        <w:tc>
          <w:tcPr>
            <w:tcW w:w="1073" w:type="dxa"/>
            <w:vAlign w:val="center"/>
          </w:tcPr>
          <w:p w14:paraId="1CCCA539"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71EB377F" w14:textId="119092E6"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4:30p.m.</w:t>
            </w:r>
          </w:p>
        </w:tc>
      </w:tr>
      <w:tr w:rsidR="000F2AA2" w14:paraId="1F79A69E" w14:textId="77777777" w:rsidTr="00F94964">
        <w:trPr>
          <w:trHeight w:val="278"/>
          <w:jc w:val="center"/>
        </w:trPr>
        <w:tc>
          <w:tcPr>
            <w:tcW w:w="1264" w:type="dxa"/>
            <w:vMerge/>
            <w:vAlign w:val="center"/>
          </w:tcPr>
          <w:p w14:paraId="58EB35B7"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527885E5"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74B588EA"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3527A55"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3E2BFC80" w14:textId="77777777" w:rsidR="000F2AA2" w:rsidRPr="00EE52AF" w:rsidRDefault="000F2AA2" w:rsidP="003C6280">
            <w:pPr>
              <w:jc w:val="center"/>
              <w:rPr>
                <w:rFonts w:asciiTheme="minorHAnsi" w:hAnsiTheme="minorHAnsi"/>
                <w:b w:val="0"/>
                <w:bCs/>
                <w:sz w:val="22"/>
              </w:rPr>
            </w:pPr>
          </w:p>
        </w:tc>
        <w:tc>
          <w:tcPr>
            <w:tcW w:w="1073" w:type="dxa"/>
            <w:vAlign w:val="center"/>
          </w:tcPr>
          <w:p w14:paraId="38828A73"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0306305A"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5:30p.m.</w:t>
            </w:r>
          </w:p>
        </w:tc>
      </w:tr>
      <w:tr w:rsidR="000F2AA2" w14:paraId="1357AC05" w14:textId="77777777" w:rsidTr="003C6280">
        <w:trPr>
          <w:jc w:val="center"/>
        </w:trPr>
        <w:tc>
          <w:tcPr>
            <w:tcW w:w="1264" w:type="dxa"/>
            <w:vMerge/>
            <w:vAlign w:val="center"/>
          </w:tcPr>
          <w:p w14:paraId="18F9BE8A"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400F7505"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2C092632"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60B1CC9"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235C35F2" w14:textId="77777777" w:rsidR="000F2AA2" w:rsidRPr="00EE52AF" w:rsidRDefault="000F2AA2" w:rsidP="003C6280">
            <w:pPr>
              <w:jc w:val="center"/>
              <w:rPr>
                <w:rFonts w:asciiTheme="minorHAnsi" w:hAnsiTheme="minorHAnsi"/>
                <w:b w:val="0"/>
                <w:bCs/>
                <w:sz w:val="22"/>
              </w:rPr>
            </w:pPr>
          </w:p>
        </w:tc>
        <w:tc>
          <w:tcPr>
            <w:tcW w:w="1073" w:type="dxa"/>
            <w:vAlign w:val="center"/>
          </w:tcPr>
          <w:p w14:paraId="238E402F"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2341188D"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1:00p.m.</w:t>
            </w:r>
          </w:p>
        </w:tc>
      </w:tr>
      <w:tr w:rsidR="000F2AA2" w14:paraId="2F17130B" w14:textId="77777777" w:rsidTr="003C6280">
        <w:trPr>
          <w:jc w:val="center"/>
        </w:trPr>
        <w:tc>
          <w:tcPr>
            <w:tcW w:w="1264" w:type="dxa"/>
            <w:vMerge w:val="restart"/>
            <w:vAlign w:val="center"/>
          </w:tcPr>
          <w:p w14:paraId="5AF2C7DA" w14:textId="72603FE4" w:rsidR="000F2AA2" w:rsidRPr="00EE52AF" w:rsidRDefault="000F2AA2" w:rsidP="003C6280">
            <w:pPr>
              <w:jc w:val="center"/>
              <w:rPr>
                <w:rFonts w:asciiTheme="minorHAnsi" w:hAnsiTheme="minorHAnsi"/>
                <w:b w:val="0"/>
                <w:bCs/>
                <w:sz w:val="22"/>
              </w:rPr>
            </w:pPr>
            <w:r>
              <w:rPr>
                <w:rFonts w:asciiTheme="minorHAnsi" w:hAnsiTheme="minorHAnsi"/>
                <w:b w:val="0"/>
                <w:bCs/>
                <w:sz w:val="22"/>
              </w:rPr>
              <w:t>Doraville Branch</w:t>
            </w:r>
          </w:p>
        </w:tc>
        <w:tc>
          <w:tcPr>
            <w:tcW w:w="2748" w:type="dxa"/>
            <w:vMerge w:val="restart"/>
            <w:vAlign w:val="center"/>
          </w:tcPr>
          <w:p w14:paraId="6691F649"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5938 Buford Hwy, Ste 110 Doraville, GA 30340</w:t>
            </w:r>
          </w:p>
        </w:tc>
        <w:tc>
          <w:tcPr>
            <w:tcW w:w="1391" w:type="dxa"/>
            <w:vMerge w:val="restart"/>
            <w:vAlign w:val="center"/>
          </w:tcPr>
          <w:p w14:paraId="153D2ECD" w14:textId="718012D3" w:rsidR="000F2AA2" w:rsidRPr="00EE52AF" w:rsidRDefault="000F2AA2" w:rsidP="003C6280">
            <w:pPr>
              <w:jc w:val="center"/>
              <w:rPr>
                <w:rFonts w:asciiTheme="minorHAnsi" w:hAnsiTheme="minorHAnsi"/>
                <w:b w:val="0"/>
                <w:bCs/>
                <w:sz w:val="22"/>
              </w:rPr>
            </w:pPr>
            <w:r>
              <w:rPr>
                <w:rFonts w:asciiTheme="minorHAnsi" w:hAnsiTheme="minorHAnsi"/>
                <w:b w:val="0"/>
                <w:bCs/>
                <w:sz w:val="22"/>
              </w:rPr>
              <w:t>Dekalb County</w:t>
            </w:r>
          </w:p>
        </w:tc>
        <w:tc>
          <w:tcPr>
            <w:tcW w:w="1135" w:type="dxa"/>
            <w:vMerge w:val="restart"/>
            <w:vAlign w:val="center"/>
          </w:tcPr>
          <w:p w14:paraId="615F7AFE"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0213.06</w:t>
            </w:r>
          </w:p>
        </w:tc>
        <w:tc>
          <w:tcPr>
            <w:tcW w:w="1331" w:type="dxa"/>
            <w:vMerge w:val="restart"/>
            <w:vAlign w:val="center"/>
          </w:tcPr>
          <w:p w14:paraId="5CF2102A"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06.17.2010</w:t>
            </w:r>
          </w:p>
        </w:tc>
        <w:tc>
          <w:tcPr>
            <w:tcW w:w="1073" w:type="dxa"/>
            <w:vAlign w:val="center"/>
          </w:tcPr>
          <w:p w14:paraId="4D63026F"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6A613ABB" w14:textId="595F1260"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4:30p.m.</w:t>
            </w:r>
          </w:p>
        </w:tc>
      </w:tr>
      <w:tr w:rsidR="000F2AA2" w14:paraId="22020A26" w14:textId="77777777" w:rsidTr="003C6280">
        <w:trPr>
          <w:jc w:val="center"/>
        </w:trPr>
        <w:tc>
          <w:tcPr>
            <w:tcW w:w="1264" w:type="dxa"/>
            <w:vMerge/>
            <w:vAlign w:val="center"/>
          </w:tcPr>
          <w:p w14:paraId="2342512F"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423136CA"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750FBE7E"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80BE32D"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7B173BD7" w14:textId="77777777" w:rsidR="000F2AA2" w:rsidRPr="00EE52AF" w:rsidRDefault="000F2AA2" w:rsidP="003C6280">
            <w:pPr>
              <w:jc w:val="center"/>
              <w:rPr>
                <w:rFonts w:asciiTheme="minorHAnsi" w:hAnsiTheme="minorHAnsi"/>
                <w:b w:val="0"/>
                <w:bCs/>
                <w:sz w:val="22"/>
              </w:rPr>
            </w:pPr>
          </w:p>
        </w:tc>
        <w:tc>
          <w:tcPr>
            <w:tcW w:w="1073" w:type="dxa"/>
            <w:vAlign w:val="center"/>
          </w:tcPr>
          <w:p w14:paraId="455FA91B" w14:textId="2F50D21B"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01E75059"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5:30p.m.</w:t>
            </w:r>
          </w:p>
        </w:tc>
      </w:tr>
      <w:tr w:rsidR="000F2AA2" w14:paraId="5A71CB7B" w14:textId="77777777" w:rsidTr="003C6280">
        <w:trPr>
          <w:jc w:val="center"/>
        </w:trPr>
        <w:tc>
          <w:tcPr>
            <w:tcW w:w="1264" w:type="dxa"/>
            <w:vMerge/>
            <w:vAlign w:val="center"/>
          </w:tcPr>
          <w:p w14:paraId="434C26E7"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5B7D4741"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7023728F"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1AEED203"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56FB6C85" w14:textId="77777777" w:rsidR="000F2AA2" w:rsidRPr="00EE52AF" w:rsidRDefault="000F2AA2" w:rsidP="003C6280">
            <w:pPr>
              <w:jc w:val="center"/>
              <w:rPr>
                <w:rFonts w:asciiTheme="minorHAnsi" w:hAnsiTheme="minorHAnsi"/>
                <w:b w:val="0"/>
                <w:bCs/>
                <w:sz w:val="22"/>
              </w:rPr>
            </w:pPr>
          </w:p>
        </w:tc>
        <w:tc>
          <w:tcPr>
            <w:tcW w:w="1073" w:type="dxa"/>
            <w:vAlign w:val="center"/>
          </w:tcPr>
          <w:p w14:paraId="067F0356"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51AFA5A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1:00p.m.</w:t>
            </w:r>
          </w:p>
        </w:tc>
      </w:tr>
      <w:tr w:rsidR="000F2AA2" w14:paraId="599AD836" w14:textId="77777777" w:rsidTr="003C6280">
        <w:trPr>
          <w:jc w:val="center"/>
        </w:trPr>
        <w:tc>
          <w:tcPr>
            <w:tcW w:w="1264" w:type="dxa"/>
            <w:vMerge w:val="restart"/>
            <w:vAlign w:val="center"/>
          </w:tcPr>
          <w:p w14:paraId="06CB4E12" w14:textId="4A99187F" w:rsidR="000F2AA2" w:rsidRPr="00EE52AF" w:rsidRDefault="000F2AA2" w:rsidP="003C6280">
            <w:pPr>
              <w:jc w:val="center"/>
              <w:rPr>
                <w:rFonts w:asciiTheme="minorHAnsi" w:hAnsiTheme="minorHAnsi"/>
                <w:b w:val="0"/>
                <w:bCs/>
                <w:sz w:val="22"/>
              </w:rPr>
            </w:pPr>
            <w:r>
              <w:rPr>
                <w:rFonts w:asciiTheme="minorHAnsi" w:hAnsiTheme="minorHAnsi"/>
                <w:b w:val="0"/>
                <w:bCs/>
                <w:sz w:val="22"/>
              </w:rPr>
              <w:t>Johns Creek Branch</w:t>
            </w:r>
          </w:p>
        </w:tc>
        <w:tc>
          <w:tcPr>
            <w:tcW w:w="2748" w:type="dxa"/>
            <w:vMerge w:val="restart"/>
            <w:vAlign w:val="center"/>
          </w:tcPr>
          <w:p w14:paraId="4F4EAB08" w14:textId="0F8FFE22" w:rsidR="00F81644" w:rsidRDefault="000F2AA2" w:rsidP="003C6280">
            <w:pPr>
              <w:jc w:val="center"/>
              <w:rPr>
                <w:rFonts w:asciiTheme="minorHAnsi" w:hAnsiTheme="minorHAnsi"/>
                <w:b w:val="0"/>
                <w:bCs/>
                <w:sz w:val="22"/>
              </w:rPr>
            </w:pPr>
            <w:r>
              <w:rPr>
                <w:rFonts w:asciiTheme="minorHAnsi" w:hAnsiTheme="minorHAnsi"/>
                <w:b w:val="0"/>
                <w:bCs/>
                <w:sz w:val="22"/>
              </w:rPr>
              <w:t xml:space="preserve">5805 State Bridge </w:t>
            </w:r>
            <w:r w:rsidR="00F81644">
              <w:rPr>
                <w:rFonts w:asciiTheme="minorHAnsi" w:hAnsiTheme="minorHAnsi"/>
                <w:b w:val="0"/>
                <w:bCs/>
                <w:sz w:val="22"/>
              </w:rPr>
              <w:t>Road, Suite A</w:t>
            </w:r>
          </w:p>
          <w:p w14:paraId="6D5841CD" w14:textId="695725B6" w:rsidR="000F2AA2" w:rsidRPr="00EE52AF" w:rsidRDefault="000F2AA2" w:rsidP="003C6280">
            <w:pPr>
              <w:jc w:val="center"/>
              <w:rPr>
                <w:rFonts w:asciiTheme="minorHAnsi" w:hAnsiTheme="minorHAnsi"/>
                <w:b w:val="0"/>
                <w:bCs/>
                <w:sz w:val="22"/>
              </w:rPr>
            </w:pPr>
            <w:r>
              <w:rPr>
                <w:rFonts w:asciiTheme="minorHAnsi" w:hAnsiTheme="minorHAnsi"/>
                <w:b w:val="0"/>
                <w:bCs/>
                <w:sz w:val="22"/>
              </w:rPr>
              <w:t>Johns Creek, GA 30097</w:t>
            </w:r>
          </w:p>
        </w:tc>
        <w:tc>
          <w:tcPr>
            <w:tcW w:w="1391" w:type="dxa"/>
            <w:vMerge w:val="restart"/>
            <w:vAlign w:val="center"/>
          </w:tcPr>
          <w:p w14:paraId="43308696" w14:textId="6E4D8CF0" w:rsidR="000F2AA2" w:rsidRPr="00EE52AF" w:rsidRDefault="000F2AA2" w:rsidP="003C6280">
            <w:pPr>
              <w:jc w:val="center"/>
              <w:rPr>
                <w:rFonts w:asciiTheme="minorHAnsi" w:hAnsiTheme="minorHAnsi"/>
                <w:b w:val="0"/>
                <w:bCs/>
                <w:sz w:val="22"/>
              </w:rPr>
            </w:pPr>
            <w:r>
              <w:rPr>
                <w:rFonts w:asciiTheme="minorHAnsi" w:hAnsiTheme="minorHAnsi"/>
                <w:b w:val="0"/>
                <w:bCs/>
                <w:sz w:val="22"/>
              </w:rPr>
              <w:t>Fulton county</w:t>
            </w:r>
          </w:p>
        </w:tc>
        <w:tc>
          <w:tcPr>
            <w:tcW w:w="1135" w:type="dxa"/>
            <w:vMerge w:val="restart"/>
            <w:vAlign w:val="center"/>
          </w:tcPr>
          <w:p w14:paraId="044B7B00" w14:textId="46F7CF72" w:rsidR="000F2AA2" w:rsidRPr="00EE52AF" w:rsidRDefault="000F2AA2" w:rsidP="003C6280">
            <w:pPr>
              <w:jc w:val="center"/>
              <w:rPr>
                <w:rFonts w:asciiTheme="minorHAnsi" w:hAnsiTheme="minorHAnsi"/>
                <w:b w:val="0"/>
                <w:bCs/>
                <w:sz w:val="22"/>
              </w:rPr>
            </w:pPr>
            <w:r>
              <w:rPr>
                <w:rFonts w:asciiTheme="minorHAnsi" w:hAnsiTheme="minorHAnsi"/>
                <w:b w:val="0"/>
                <w:bCs/>
                <w:sz w:val="22"/>
              </w:rPr>
              <w:t>0116.2</w:t>
            </w:r>
            <w:r w:rsidR="0068065E">
              <w:rPr>
                <w:rFonts w:asciiTheme="minorHAnsi" w:hAnsiTheme="minorHAnsi"/>
                <w:b w:val="0"/>
                <w:bCs/>
                <w:sz w:val="22"/>
              </w:rPr>
              <w:t>7</w:t>
            </w:r>
          </w:p>
        </w:tc>
        <w:tc>
          <w:tcPr>
            <w:tcW w:w="1331" w:type="dxa"/>
            <w:vMerge w:val="restart"/>
            <w:vAlign w:val="center"/>
          </w:tcPr>
          <w:p w14:paraId="06AAFD7E"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07.01.2014</w:t>
            </w:r>
          </w:p>
        </w:tc>
        <w:tc>
          <w:tcPr>
            <w:tcW w:w="1073" w:type="dxa"/>
            <w:vAlign w:val="center"/>
          </w:tcPr>
          <w:p w14:paraId="68CB73E8"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602A80C4" w14:textId="3024B3FF"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4:30p.m.</w:t>
            </w:r>
          </w:p>
        </w:tc>
      </w:tr>
      <w:tr w:rsidR="000F2AA2" w14:paraId="71CFAC05" w14:textId="77777777" w:rsidTr="003C6280">
        <w:trPr>
          <w:jc w:val="center"/>
        </w:trPr>
        <w:tc>
          <w:tcPr>
            <w:tcW w:w="1264" w:type="dxa"/>
            <w:vMerge/>
            <w:vAlign w:val="center"/>
          </w:tcPr>
          <w:p w14:paraId="246576DF"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638E0806"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5AD6C52A"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C56C72D"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28241145" w14:textId="77777777" w:rsidR="000F2AA2" w:rsidRPr="00EE52AF" w:rsidRDefault="000F2AA2" w:rsidP="003C6280">
            <w:pPr>
              <w:jc w:val="center"/>
              <w:rPr>
                <w:rFonts w:asciiTheme="minorHAnsi" w:hAnsiTheme="minorHAnsi"/>
                <w:b w:val="0"/>
                <w:bCs/>
                <w:sz w:val="22"/>
              </w:rPr>
            </w:pPr>
          </w:p>
        </w:tc>
        <w:tc>
          <w:tcPr>
            <w:tcW w:w="1073" w:type="dxa"/>
            <w:vAlign w:val="center"/>
          </w:tcPr>
          <w:p w14:paraId="0AB74ABA" w14:textId="0B1A0B31"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34BA801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5:30p.m.</w:t>
            </w:r>
          </w:p>
        </w:tc>
      </w:tr>
      <w:tr w:rsidR="000F2AA2" w14:paraId="43A4B429" w14:textId="77777777" w:rsidTr="00F81644">
        <w:trPr>
          <w:trHeight w:val="70"/>
          <w:jc w:val="center"/>
        </w:trPr>
        <w:tc>
          <w:tcPr>
            <w:tcW w:w="1264" w:type="dxa"/>
            <w:vMerge/>
            <w:vAlign w:val="center"/>
          </w:tcPr>
          <w:p w14:paraId="47071D39"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76F8F2A3"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47815CBD"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48CF8C83"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5D4E4CDD" w14:textId="77777777" w:rsidR="000F2AA2" w:rsidRPr="00EE52AF" w:rsidRDefault="000F2AA2" w:rsidP="003C6280">
            <w:pPr>
              <w:jc w:val="center"/>
              <w:rPr>
                <w:rFonts w:asciiTheme="minorHAnsi" w:hAnsiTheme="minorHAnsi"/>
                <w:b w:val="0"/>
                <w:bCs/>
                <w:sz w:val="22"/>
              </w:rPr>
            </w:pPr>
          </w:p>
        </w:tc>
        <w:tc>
          <w:tcPr>
            <w:tcW w:w="1073" w:type="dxa"/>
            <w:vAlign w:val="center"/>
          </w:tcPr>
          <w:p w14:paraId="1FE79ADF"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132D15A9" w14:textId="76FE5B57" w:rsidR="00F81644" w:rsidRPr="00EE52AF" w:rsidRDefault="00F81644" w:rsidP="00F81644">
            <w:pPr>
              <w:jc w:val="center"/>
              <w:rPr>
                <w:rFonts w:asciiTheme="minorHAnsi" w:hAnsiTheme="minorHAnsi"/>
                <w:b w:val="0"/>
                <w:bCs/>
                <w:sz w:val="22"/>
              </w:rPr>
            </w:pPr>
            <w:r>
              <w:rPr>
                <w:rFonts w:asciiTheme="minorHAnsi" w:hAnsiTheme="minorHAnsi"/>
                <w:b w:val="0"/>
                <w:bCs/>
                <w:sz w:val="22"/>
              </w:rPr>
              <w:t>CLOSED</w:t>
            </w:r>
          </w:p>
        </w:tc>
      </w:tr>
      <w:tr w:rsidR="000F2AA2" w14:paraId="1F2AB039" w14:textId="77777777" w:rsidTr="003C6280">
        <w:trPr>
          <w:jc w:val="center"/>
        </w:trPr>
        <w:tc>
          <w:tcPr>
            <w:tcW w:w="1264" w:type="dxa"/>
            <w:vMerge w:val="restart"/>
            <w:vAlign w:val="center"/>
          </w:tcPr>
          <w:p w14:paraId="393B1C36" w14:textId="012C0A35" w:rsidR="000F2AA2" w:rsidRPr="00EE52AF" w:rsidRDefault="000F2AA2" w:rsidP="003C6280">
            <w:pPr>
              <w:jc w:val="center"/>
              <w:rPr>
                <w:rFonts w:asciiTheme="minorHAnsi" w:hAnsiTheme="minorHAnsi"/>
                <w:b w:val="0"/>
                <w:bCs/>
                <w:sz w:val="22"/>
              </w:rPr>
            </w:pPr>
            <w:r>
              <w:rPr>
                <w:rFonts w:asciiTheme="minorHAnsi" w:hAnsiTheme="minorHAnsi"/>
                <w:b w:val="0"/>
                <w:bCs/>
                <w:sz w:val="22"/>
              </w:rPr>
              <w:t>Sugarloaf Branch</w:t>
            </w:r>
          </w:p>
        </w:tc>
        <w:tc>
          <w:tcPr>
            <w:tcW w:w="2748" w:type="dxa"/>
            <w:vMerge w:val="restart"/>
            <w:vAlign w:val="center"/>
          </w:tcPr>
          <w:p w14:paraId="5372B65A" w14:textId="77777777" w:rsidR="000F2AA2" w:rsidRDefault="000F2AA2" w:rsidP="003C6280">
            <w:pPr>
              <w:jc w:val="center"/>
              <w:rPr>
                <w:rFonts w:asciiTheme="minorHAnsi" w:hAnsiTheme="minorHAnsi"/>
                <w:b w:val="0"/>
                <w:bCs/>
                <w:sz w:val="22"/>
              </w:rPr>
            </w:pPr>
            <w:r>
              <w:rPr>
                <w:rFonts w:asciiTheme="minorHAnsi" w:hAnsiTheme="minorHAnsi"/>
                <w:b w:val="0"/>
                <w:bCs/>
                <w:sz w:val="22"/>
              </w:rPr>
              <w:t>1185 Old Peachtree Rd</w:t>
            </w:r>
          </w:p>
          <w:p w14:paraId="72CA8B16" w14:textId="64B19FBA" w:rsidR="000F2AA2" w:rsidRDefault="000F2AA2" w:rsidP="003C6280">
            <w:pPr>
              <w:jc w:val="center"/>
              <w:rPr>
                <w:rFonts w:asciiTheme="minorHAnsi" w:hAnsiTheme="minorHAnsi"/>
                <w:b w:val="0"/>
                <w:bCs/>
                <w:sz w:val="22"/>
              </w:rPr>
            </w:pPr>
            <w:r>
              <w:rPr>
                <w:rFonts w:asciiTheme="minorHAnsi" w:hAnsiTheme="minorHAnsi"/>
                <w:b w:val="0"/>
                <w:bCs/>
                <w:sz w:val="22"/>
              </w:rPr>
              <w:t>Suite 100</w:t>
            </w:r>
          </w:p>
          <w:p w14:paraId="5F46CD84" w14:textId="0D49A24A" w:rsidR="000F2AA2" w:rsidRPr="00EE52AF" w:rsidRDefault="000F2AA2" w:rsidP="003C6280">
            <w:pPr>
              <w:jc w:val="center"/>
              <w:rPr>
                <w:rFonts w:asciiTheme="minorHAnsi" w:hAnsiTheme="minorHAnsi"/>
                <w:b w:val="0"/>
                <w:bCs/>
                <w:sz w:val="22"/>
              </w:rPr>
            </w:pPr>
            <w:r>
              <w:rPr>
                <w:rFonts w:asciiTheme="minorHAnsi" w:hAnsiTheme="minorHAnsi"/>
                <w:b w:val="0"/>
                <w:bCs/>
                <w:sz w:val="22"/>
              </w:rPr>
              <w:t>Suwanee, GA 30024</w:t>
            </w:r>
          </w:p>
        </w:tc>
        <w:tc>
          <w:tcPr>
            <w:tcW w:w="1391" w:type="dxa"/>
            <w:vMerge w:val="restart"/>
            <w:vAlign w:val="center"/>
          </w:tcPr>
          <w:p w14:paraId="164ECDA6" w14:textId="5CE3A87A" w:rsidR="000F2AA2" w:rsidRPr="00EE52AF" w:rsidRDefault="000F2AA2" w:rsidP="003C6280">
            <w:pPr>
              <w:jc w:val="center"/>
              <w:rPr>
                <w:rFonts w:asciiTheme="minorHAnsi" w:hAnsiTheme="minorHAnsi"/>
                <w:b w:val="0"/>
                <w:bCs/>
                <w:sz w:val="22"/>
              </w:rPr>
            </w:pPr>
            <w:r>
              <w:rPr>
                <w:rFonts w:asciiTheme="minorHAnsi" w:hAnsiTheme="minorHAnsi"/>
                <w:b w:val="0"/>
                <w:bCs/>
                <w:sz w:val="22"/>
              </w:rPr>
              <w:t>Gwinnett County</w:t>
            </w:r>
          </w:p>
        </w:tc>
        <w:tc>
          <w:tcPr>
            <w:tcW w:w="1135" w:type="dxa"/>
            <w:vMerge w:val="restart"/>
            <w:vAlign w:val="center"/>
          </w:tcPr>
          <w:p w14:paraId="601F4ABA" w14:textId="7C21573F" w:rsidR="000F2AA2" w:rsidRPr="00EE52AF" w:rsidRDefault="000F2AA2" w:rsidP="003C6280">
            <w:pPr>
              <w:jc w:val="center"/>
              <w:rPr>
                <w:rFonts w:asciiTheme="minorHAnsi" w:hAnsiTheme="minorHAnsi"/>
                <w:b w:val="0"/>
                <w:bCs/>
                <w:sz w:val="22"/>
              </w:rPr>
            </w:pPr>
            <w:r>
              <w:rPr>
                <w:rFonts w:asciiTheme="minorHAnsi" w:hAnsiTheme="minorHAnsi"/>
                <w:b w:val="0"/>
                <w:bCs/>
                <w:sz w:val="22"/>
              </w:rPr>
              <w:t>0502.</w:t>
            </w:r>
            <w:r w:rsidR="0068065E">
              <w:rPr>
                <w:rFonts w:asciiTheme="minorHAnsi" w:hAnsiTheme="minorHAnsi"/>
                <w:b w:val="0"/>
                <w:bCs/>
                <w:sz w:val="22"/>
              </w:rPr>
              <w:t>32</w:t>
            </w:r>
          </w:p>
        </w:tc>
        <w:tc>
          <w:tcPr>
            <w:tcW w:w="1331" w:type="dxa"/>
            <w:vMerge w:val="restart"/>
            <w:vAlign w:val="center"/>
          </w:tcPr>
          <w:p w14:paraId="0752CA6D"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08.14.2017</w:t>
            </w:r>
          </w:p>
        </w:tc>
        <w:tc>
          <w:tcPr>
            <w:tcW w:w="1073" w:type="dxa"/>
            <w:vAlign w:val="center"/>
          </w:tcPr>
          <w:p w14:paraId="0E2C787D"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5B17126C" w14:textId="24C347FC"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4:30p.m.</w:t>
            </w:r>
          </w:p>
        </w:tc>
      </w:tr>
      <w:tr w:rsidR="000F2AA2" w14:paraId="55F3E49E" w14:textId="77777777" w:rsidTr="003C6280">
        <w:trPr>
          <w:jc w:val="center"/>
        </w:trPr>
        <w:tc>
          <w:tcPr>
            <w:tcW w:w="1264" w:type="dxa"/>
            <w:vMerge/>
            <w:vAlign w:val="center"/>
          </w:tcPr>
          <w:p w14:paraId="43B73F44"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6802F542"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5487D1D9"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98A48BF"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4915BC33" w14:textId="77777777" w:rsidR="000F2AA2" w:rsidRPr="00EE52AF" w:rsidRDefault="000F2AA2" w:rsidP="003C6280">
            <w:pPr>
              <w:jc w:val="center"/>
              <w:rPr>
                <w:rFonts w:asciiTheme="minorHAnsi" w:hAnsiTheme="minorHAnsi"/>
                <w:b w:val="0"/>
                <w:bCs/>
                <w:sz w:val="22"/>
              </w:rPr>
            </w:pPr>
          </w:p>
        </w:tc>
        <w:tc>
          <w:tcPr>
            <w:tcW w:w="1073" w:type="dxa"/>
            <w:vAlign w:val="center"/>
          </w:tcPr>
          <w:p w14:paraId="61E1D142" w14:textId="72AD4518"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2F25BDEC"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5:30p.m.</w:t>
            </w:r>
          </w:p>
        </w:tc>
      </w:tr>
      <w:tr w:rsidR="000F2AA2" w14:paraId="459A821B" w14:textId="77777777" w:rsidTr="00F81644">
        <w:trPr>
          <w:trHeight w:val="287"/>
          <w:jc w:val="center"/>
        </w:trPr>
        <w:tc>
          <w:tcPr>
            <w:tcW w:w="1264" w:type="dxa"/>
            <w:vMerge/>
            <w:vAlign w:val="center"/>
          </w:tcPr>
          <w:p w14:paraId="08967218"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0EA3BD64"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3AA5616C"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759739A2"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458AEE0B" w14:textId="77777777" w:rsidR="000F2AA2" w:rsidRPr="00EE52AF" w:rsidRDefault="000F2AA2" w:rsidP="003C6280">
            <w:pPr>
              <w:jc w:val="center"/>
              <w:rPr>
                <w:rFonts w:asciiTheme="minorHAnsi" w:hAnsiTheme="minorHAnsi"/>
                <w:b w:val="0"/>
                <w:bCs/>
                <w:sz w:val="22"/>
              </w:rPr>
            </w:pPr>
          </w:p>
        </w:tc>
        <w:tc>
          <w:tcPr>
            <w:tcW w:w="1073" w:type="dxa"/>
            <w:vAlign w:val="center"/>
          </w:tcPr>
          <w:p w14:paraId="7DDAEEF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530D705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1:00p.m.</w:t>
            </w:r>
          </w:p>
        </w:tc>
      </w:tr>
      <w:tr w:rsidR="000F2AA2" w14:paraId="41C9C1EC" w14:textId="77777777" w:rsidTr="003C6280">
        <w:trPr>
          <w:jc w:val="center"/>
        </w:trPr>
        <w:tc>
          <w:tcPr>
            <w:tcW w:w="1264" w:type="dxa"/>
            <w:vMerge w:val="restart"/>
            <w:vAlign w:val="center"/>
          </w:tcPr>
          <w:p w14:paraId="1CE74923"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McGinnis Branch</w:t>
            </w:r>
          </w:p>
        </w:tc>
        <w:tc>
          <w:tcPr>
            <w:tcW w:w="2748" w:type="dxa"/>
            <w:vMerge w:val="restart"/>
            <w:vAlign w:val="center"/>
          </w:tcPr>
          <w:p w14:paraId="6A58DB11" w14:textId="77777777" w:rsidR="000F2AA2" w:rsidRDefault="000F2AA2" w:rsidP="003C6280">
            <w:pPr>
              <w:jc w:val="center"/>
              <w:rPr>
                <w:rFonts w:asciiTheme="minorHAnsi" w:hAnsiTheme="minorHAnsi"/>
                <w:b w:val="0"/>
                <w:bCs/>
                <w:sz w:val="22"/>
              </w:rPr>
            </w:pPr>
            <w:r>
              <w:rPr>
                <w:rFonts w:asciiTheme="minorHAnsi" w:hAnsiTheme="minorHAnsi"/>
                <w:b w:val="0"/>
                <w:bCs/>
                <w:sz w:val="22"/>
              </w:rPr>
              <w:t>7775 McGinnis Ferry Rd</w:t>
            </w:r>
          </w:p>
          <w:p w14:paraId="6DD90C04" w14:textId="7C408C8C" w:rsidR="000F2AA2" w:rsidRDefault="000F2AA2" w:rsidP="003C6280">
            <w:pPr>
              <w:jc w:val="center"/>
              <w:rPr>
                <w:rFonts w:asciiTheme="minorHAnsi" w:hAnsiTheme="minorHAnsi"/>
                <w:b w:val="0"/>
                <w:bCs/>
                <w:sz w:val="22"/>
              </w:rPr>
            </w:pPr>
            <w:r>
              <w:rPr>
                <w:rFonts w:asciiTheme="minorHAnsi" w:hAnsiTheme="minorHAnsi"/>
                <w:b w:val="0"/>
                <w:bCs/>
                <w:sz w:val="22"/>
              </w:rPr>
              <w:t>Suite 104</w:t>
            </w:r>
          </w:p>
          <w:p w14:paraId="3AAEE46C"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Johns Creek, GA 30024</w:t>
            </w:r>
          </w:p>
        </w:tc>
        <w:tc>
          <w:tcPr>
            <w:tcW w:w="1391" w:type="dxa"/>
            <w:vMerge w:val="restart"/>
            <w:vAlign w:val="center"/>
          </w:tcPr>
          <w:p w14:paraId="7CB1A322"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Fulton County</w:t>
            </w:r>
          </w:p>
        </w:tc>
        <w:tc>
          <w:tcPr>
            <w:tcW w:w="1135" w:type="dxa"/>
            <w:vMerge w:val="restart"/>
            <w:vAlign w:val="center"/>
          </w:tcPr>
          <w:p w14:paraId="4290E4C6" w14:textId="56A48AC9" w:rsidR="000F2AA2" w:rsidRPr="00EE52AF" w:rsidRDefault="000F2AA2" w:rsidP="003C6280">
            <w:pPr>
              <w:jc w:val="center"/>
              <w:rPr>
                <w:rFonts w:asciiTheme="minorHAnsi" w:hAnsiTheme="minorHAnsi"/>
                <w:b w:val="0"/>
                <w:bCs/>
                <w:sz w:val="22"/>
              </w:rPr>
            </w:pPr>
            <w:r>
              <w:rPr>
                <w:rFonts w:asciiTheme="minorHAnsi" w:hAnsiTheme="minorHAnsi"/>
                <w:b w:val="0"/>
                <w:bCs/>
                <w:sz w:val="22"/>
              </w:rPr>
              <w:t>0116.</w:t>
            </w:r>
            <w:r w:rsidR="0068065E">
              <w:rPr>
                <w:rFonts w:asciiTheme="minorHAnsi" w:hAnsiTheme="minorHAnsi"/>
                <w:b w:val="0"/>
                <w:bCs/>
                <w:sz w:val="22"/>
              </w:rPr>
              <w:t>35</w:t>
            </w:r>
          </w:p>
        </w:tc>
        <w:tc>
          <w:tcPr>
            <w:tcW w:w="1331" w:type="dxa"/>
            <w:vMerge w:val="restart"/>
            <w:vAlign w:val="center"/>
          </w:tcPr>
          <w:p w14:paraId="59C4E6E6"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05.01.2019</w:t>
            </w:r>
          </w:p>
        </w:tc>
        <w:tc>
          <w:tcPr>
            <w:tcW w:w="1073" w:type="dxa"/>
            <w:vAlign w:val="center"/>
          </w:tcPr>
          <w:p w14:paraId="71DADF9E"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74C196F9" w14:textId="535CC72D"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4:30p.m.</w:t>
            </w:r>
          </w:p>
        </w:tc>
      </w:tr>
      <w:tr w:rsidR="000F2AA2" w14:paraId="01746801" w14:textId="77777777" w:rsidTr="00F94964">
        <w:trPr>
          <w:trHeight w:val="458"/>
          <w:jc w:val="center"/>
        </w:trPr>
        <w:tc>
          <w:tcPr>
            <w:tcW w:w="1264" w:type="dxa"/>
            <w:vMerge/>
            <w:vAlign w:val="center"/>
          </w:tcPr>
          <w:p w14:paraId="74215120"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3D322306"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47767452"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26595125"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4B8ACCBC" w14:textId="77777777" w:rsidR="000F2AA2" w:rsidRPr="00EE52AF" w:rsidRDefault="000F2AA2" w:rsidP="003C6280">
            <w:pPr>
              <w:jc w:val="center"/>
              <w:rPr>
                <w:rFonts w:asciiTheme="minorHAnsi" w:hAnsiTheme="minorHAnsi"/>
                <w:b w:val="0"/>
                <w:bCs/>
                <w:sz w:val="22"/>
              </w:rPr>
            </w:pPr>
          </w:p>
        </w:tc>
        <w:tc>
          <w:tcPr>
            <w:tcW w:w="1073" w:type="dxa"/>
            <w:vAlign w:val="center"/>
          </w:tcPr>
          <w:p w14:paraId="26DD2F66" w14:textId="2951EDFA"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0E703380"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5:30p.m.</w:t>
            </w:r>
          </w:p>
        </w:tc>
      </w:tr>
      <w:tr w:rsidR="000F2AA2" w14:paraId="5E240AF7" w14:textId="77777777" w:rsidTr="00F81644">
        <w:trPr>
          <w:trHeight w:val="440"/>
          <w:jc w:val="center"/>
        </w:trPr>
        <w:tc>
          <w:tcPr>
            <w:tcW w:w="1264" w:type="dxa"/>
            <w:vMerge/>
            <w:vAlign w:val="center"/>
          </w:tcPr>
          <w:p w14:paraId="69C6B22C"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06AE2A97"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62A4914F"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5E677537"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42089FF0" w14:textId="77777777" w:rsidR="000F2AA2" w:rsidRPr="00EE52AF" w:rsidRDefault="000F2AA2" w:rsidP="003C6280">
            <w:pPr>
              <w:jc w:val="center"/>
              <w:rPr>
                <w:rFonts w:asciiTheme="minorHAnsi" w:hAnsiTheme="minorHAnsi"/>
                <w:b w:val="0"/>
                <w:bCs/>
                <w:sz w:val="22"/>
              </w:rPr>
            </w:pPr>
          </w:p>
        </w:tc>
        <w:tc>
          <w:tcPr>
            <w:tcW w:w="1073" w:type="dxa"/>
            <w:vAlign w:val="center"/>
          </w:tcPr>
          <w:p w14:paraId="5FEC95AC"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1236DF5F"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9:00a.m. – 1:00p.m.</w:t>
            </w:r>
          </w:p>
        </w:tc>
      </w:tr>
      <w:tr w:rsidR="00EB42D6" w14:paraId="1E8E8930" w14:textId="77777777" w:rsidTr="003C6280">
        <w:trPr>
          <w:jc w:val="center"/>
        </w:trPr>
        <w:tc>
          <w:tcPr>
            <w:tcW w:w="1264" w:type="dxa"/>
            <w:vMerge w:val="restart"/>
            <w:vAlign w:val="center"/>
          </w:tcPr>
          <w:p w14:paraId="3EF0DCB9" w14:textId="4723677C" w:rsidR="00EB42D6" w:rsidRPr="00EE52AF" w:rsidRDefault="00EB42D6" w:rsidP="00EB42D6">
            <w:pPr>
              <w:jc w:val="center"/>
              <w:rPr>
                <w:rFonts w:asciiTheme="minorHAnsi" w:hAnsiTheme="minorHAnsi"/>
                <w:b w:val="0"/>
                <w:bCs/>
                <w:sz w:val="22"/>
              </w:rPr>
            </w:pPr>
            <w:r>
              <w:rPr>
                <w:rFonts w:asciiTheme="minorHAnsi" w:hAnsiTheme="minorHAnsi"/>
                <w:b w:val="0"/>
                <w:bCs/>
                <w:sz w:val="22"/>
              </w:rPr>
              <w:t>Suwanee Branch</w:t>
            </w:r>
          </w:p>
        </w:tc>
        <w:tc>
          <w:tcPr>
            <w:tcW w:w="2748" w:type="dxa"/>
            <w:vMerge w:val="restart"/>
            <w:vAlign w:val="center"/>
          </w:tcPr>
          <w:p w14:paraId="17D81C7D" w14:textId="77777777" w:rsidR="00EB42D6" w:rsidRDefault="00EB42D6" w:rsidP="00EB42D6">
            <w:pPr>
              <w:jc w:val="center"/>
              <w:rPr>
                <w:rFonts w:asciiTheme="minorHAnsi" w:hAnsiTheme="minorHAnsi"/>
                <w:b w:val="0"/>
                <w:bCs/>
                <w:sz w:val="22"/>
              </w:rPr>
            </w:pPr>
            <w:r>
              <w:rPr>
                <w:rFonts w:asciiTheme="minorHAnsi" w:hAnsiTheme="minorHAnsi"/>
                <w:b w:val="0"/>
                <w:bCs/>
                <w:sz w:val="22"/>
              </w:rPr>
              <w:t>2800 Lawrenceville-Suwanee Rd, Suite 100</w:t>
            </w:r>
          </w:p>
          <w:p w14:paraId="39506C04" w14:textId="0AE79DA0" w:rsidR="00EB42D6" w:rsidRPr="00EE52AF" w:rsidRDefault="00EB42D6" w:rsidP="00EB42D6">
            <w:pPr>
              <w:jc w:val="center"/>
              <w:rPr>
                <w:rFonts w:asciiTheme="minorHAnsi" w:hAnsiTheme="minorHAnsi"/>
                <w:b w:val="0"/>
                <w:bCs/>
                <w:sz w:val="22"/>
              </w:rPr>
            </w:pPr>
            <w:r>
              <w:rPr>
                <w:rFonts w:asciiTheme="minorHAnsi" w:hAnsiTheme="minorHAnsi"/>
                <w:b w:val="0"/>
                <w:bCs/>
                <w:sz w:val="22"/>
              </w:rPr>
              <w:t>Suwanee, GA 30024</w:t>
            </w:r>
          </w:p>
        </w:tc>
        <w:tc>
          <w:tcPr>
            <w:tcW w:w="1391" w:type="dxa"/>
            <w:vMerge w:val="restart"/>
            <w:vAlign w:val="center"/>
          </w:tcPr>
          <w:p w14:paraId="5D4CA1E1" w14:textId="773011F7" w:rsidR="00EB42D6" w:rsidRPr="00EE52AF" w:rsidRDefault="00EB42D6" w:rsidP="00EB42D6">
            <w:pPr>
              <w:jc w:val="center"/>
              <w:rPr>
                <w:rFonts w:asciiTheme="minorHAnsi" w:hAnsiTheme="minorHAnsi"/>
                <w:b w:val="0"/>
                <w:bCs/>
                <w:sz w:val="22"/>
              </w:rPr>
            </w:pPr>
            <w:r>
              <w:rPr>
                <w:rFonts w:asciiTheme="minorHAnsi" w:hAnsiTheme="minorHAnsi"/>
                <w:b w:val="0"/>
                <w:bCs/>
                <w:sz w:val="22"/>
              </w:rPr>
              <w:t>Gwinnett County</w:t>
            </w:r>
          </w:p>
        </w:tc>
        <w:tc>
          <w:tcPr>
            <w:tcW w:w="1135" w:type="dxa"/>
            <w:vMerge w:val="restart"/>
            <w:vAlign w:val="center"/>
          </w:tcPr>
          <w:p w14:paraId="5FEB1911" w14:textId="159BC3AA" w:rsidR="00EB42D6" w:rsidRPr="00EE52AF" w:rsidRDefault="00EB42D6" w:rsidP="00EB42D6">
            <w:pPr>
              <w:jc w:val="center"/>
              <w:rPr>
                <w:rFonts w:asciiTheme="minorHAnsi" w:hAnsiTheme="minorHAnsi"/>
                <w:b w:val="0"/>
                <w:bCs/>
                <w:sz w:val="22"/>
              </w:rPr>
            </w:pPr>
            <w:r>
              <w:rPr>
                <w:rFonts w:asciiTheme="minorHAnsi" w:hAnsiTheme="minorHAnsi"/>
                <w:b w:val="0"/>
                <w:bCs/>
                <w:sz w:val="22"/>
              </w:rPr>
              <w:t>0505.29</w:t>
            </w:r>
          </w:p>
        </w:tc>
        <w:tc>
          <w:tcPr>
            <w:tcW w:w="1331" w:type="dxa"/>
            <w:vMerge w:val="restart"/>
            <w:vAlign w:val="center"/>
          </w:tcPr>
          <w:p w14:paraId="592D8355" w14:textId="74B59525" w:rsidR="00EB42D6" w:rsidRPr="00EE52AF" w:rsidRDefault="00F367CE" w:rsidP="00EB42D6">
            <w:pPr>
              <w:jc w:val="center"/>
              <w:rPr>
                <w:rFonts w:asciiTheme="minorHAnsi" w:hAnsiTheme="minorHAnsi"/>
                <w:b w:val="0"/>
                <w:bCs/>
                <w:sz w:val="22"/>
              </w:rPr>
            </w:pPr>
            <w:r>
              <w:rPr>
                <w:rFonts w:asciiTheme="minorHAnsi" w:hAnsiTheme="minorHAnsi"/>
                <w:b w:val="0"/>
                <w:bCs/>
                <w:sz w:val="22"/>
              </w:rPr>
              <w:t>07.26</w:t>
            </w:r>
            <w:r w:rsidR="00EB42D6">
              <w:rPr>
                <w:rFonts w:asciiTheme="minorHAnsi" w:hAnsiTheme="minorHAnsi"/>
                <w:b w:val="0"/>
                <w:bCs/>
                <w:sz w:val="22"/>
              </w:rPr>
              <w:t>.2024</w:t>
            </w:r>
          </w:p>
        </w:tc>
        <w:tc>
          <w:tcPr>
            <w:tcW w:w="1073" w:type="dxa"/>
            <w:vAlign w:val="center"/>
          </w:tcPr>
          <w:p w14:paraId="42142BC5" w14:textId="2D6B04F4"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Mon – Thurs</w:t>
            </w:r>
          </w:p>
        </w:tc>
        <w:tc>
          <w:tcPr>
            <w:tcW w:w="1263" w:type="dxa"/>
            <w:vAlign w:val="center"/>
          </w:tcPr>
          <w:p w14:paraId="1AE000E1" w14:textId="7DA9D543"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9:00a.m. – 4:30p.m.</w:t>
            </w:r>
          </w:p>
        </w:tc>
      </w:tr>
      <w:tr w:rsidR="00EB42D6" w14:paraId="79644DD1" w14:textId="77777777" w:rsidTr="003C6280">
        <w:trPr>
          <w:jc w:val="center"/>
        </w:trPr>
        <w:tc>
          <w:tcPr>
            <w:tcW w:w="1264" w:type="dxa"/>
            <w:vMerge/>
            <w:vAlign w:val="center"/>
          </w:tcPr>
          <w:p w14:paraId="527086CE" w14:textId="77777777" w:rsidR="00EB42D6" w:rsidRDefault="00EB42D6" w:rsidP="00EB42D6">
            <w:pPr>
              <w:jc w:val="center"/>
              <w:rPr>
                <w:rFonts w:asciiTheme="minorHAnsi" w:hAnsiTheme="minorHAnsi"/>
                <w:b w:val="0"/>
                <w:bCs/>
                <w:sz w:val="22"/>
              </w:rPr>
            </w:pPr>
          </w:p>
        </w:tc>
        <w:tc>
          <w:tcPr>
            <w:tcW w:w="2748" w:type="dxa"/>
            <w:vMerge/>
            <w:vAlign w:val="center"/>
          </w:tcPr>
          <w:p w14:paraId="41F068FF" w14:textId="77777777" w:rsidR="00EB42D6" w:rsidRDefault="00EB42D6" w:rsidP="00EB42D6">
            <w:pPr>
              <w:jc w:val="center"/>
              <w:rPr>
                <w:rFonts w:asciiTheme="minorHAnsi" w:hAnsiTheme="minorHAnsi"/>
                <w:b w:val="0"/>
                <w:bCs/>
                <w:sz w:val="22"/>
              </w:rPr>
            </w:pPr>
          </w:p>
        </w:tc>
        <w:tc>
          <w:tcPr>
            <w:tcW w:w="1391" w:type="dxa"/>
            <w:vMerge/>
            <w:vAlign w:val="center"/>
          </w:tcPr>
          <w:p w14:paraId="3EF8E883" w14:textId="77777777" w:rsidR="00EB42D6" w:rsidRDefault="00EB42D6" w:rsidP="00EB42D6">
            <w:pPr>
              <w:jc w:val="center"/>
              <w:rPr>
                <w:rFonts w:asciiTheme="minorHAnsi" w:hAnsiTheme="minorHAnsi"/>
                <w:b w:val="0"/>
                <w:bCs/>
                <w:sz w:val="22"/>
              </w:rPr>
            </w:pPr>
          </w:p>
        </w:tc>
        <w:tc>
          <w:tcPr>
            <w:tcW w:w="1135" w:type="dxa"/>
            <w:vMerge/>
            <w:vAlign w:val="center"/>
          </w:tcPr>
          <w:p w14:paraId="6DFCB650" w14:textId="77777777" w:rsidR="00EB42D6" w:rsidRDefault="00EB42D6" w:rsidP="00EB42D6">
            <w:pPr>
              <w:jc w:val="center"/>
              <w:rPr>
                <w:rFonts w:asciiTheme="minorHAnsi" w:hAnsiTheme="minorHAnsi"/>
                <w:b w:val="0"/>
                <w:bCs/>
                <w:sz w:val="22"/>
              </w:rPr>
            </w:pPr>
          </w:p>
        </w:tc>
        <w:tc>
          <w:tcPr>
            <w:tcW w:w="1331" w:type="dxa"/>
            <w:vMerge/>
            <w:vAlign w:val="center"/>
          </w:tcPr>
          <w:p w14:paraId="12EB1B45" w14:textId="77777777" w:rsidR="00EB42D6" w:rsidRPr="00EE52AF" w:rsidRDefault="00EB42D6" w:rsidP="00EB42D6">
            <w:pPr>
              <w:jc w:val="center"/>
              <w:rPr>
                <w:rFonts w:asciiTheme="minorHAnsi" w:hAnsiTheme="minorHAnsi"/>
                <w:b w:val="0"/>
                <w:bCs/>
                <w:sz w:val="22"/>
              </w:rPr>
            </w:pPr>
          </w:p>
        </w:tc>
        <w:tc>
          <w:tcPr>
            <w:tcW w:w="1073" w:type="dxa"/>
            <w:vAlign w:val="center"/>
          </w:tcPr>
          <w:p w14:paraId="6081D173" w14:textId="77675642"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Friday</w:t>
            </w:r>
          </w:p>
        </w:tc>
        <w:tc>
          <w:tcPr>
            <w:tcW w:w="1263" w:type="dxa"/>
            <w:vAlign w:val="center"/>
          </w:tcPr>
          <w:p w14:paraId="6F4D0922" w14:textId="526529F8"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9:00a.m. – 5:30p.m.</w:t>
            </w:r>
          </w:p>
        </w:tc>
      </w:tr>
      <w:tr w:rsidR="00EB42D6" w14:paraId="691942D1" w14:textId="77777777" w:rsidTr="003C6280">
        <w:trPr>
          <w:jc w:val="center"/>
        </w:trPr>
        <w:tc>
          <w:tcPr>
            <w:tcW w:w="1264" w:type="dxa"/>
            <w:vMerge/>
            <w:vAlign w:val="center"/>
          </w:tcPr>
          <w:p w14:paraId="32C305C4" w14:textId="77777777" w:rsidR="00EB42D6" w:rsidRDefault="00EB42D6" w:rsidP="00EB42D6">
            <w:pPr>
              <w:jc w:val="center"/>
              <w:rPr>
                <w:rFonts w:asciiTheme="minorHAnsi" w:hAnsiTheme="minorHAnsi"/>
                <w:b w:val="0"/>
                <w:bCs/>
                <w:sz w:val="22"/>
              </w:rPr>
            </w:pPr>
          </w:p>
        </w:tc>
        <w:tc>
          <w:tcPr>
            <w:tcW w:w="2748" w:type="dxa"/>
            <w:vMerge/>
            <w:vAlign w:val="center"/>
          </w:tcPr>
          <w:p w14:paraId="7EC0F283" w14:textId="77777777" w:rsidR="00EB42D6" w:rsidRDefault="00EB42D6" w:rsidP="00EB42D6">
            <w:pPr>
              <w:jc w:val="center"/>
              <w:rPr>
                <w:rFonts w:asciiTheme="minorHAnsi" w:hAnsiTheme="minorHAnsi"/>
                <w:b w:val="0"/>
                <w:bCs/>
                <w:sz w:val="22"/>
              </w:rPr>
            </w:pPr>
          </w:p>
        </w:tc>
        <w:tc>
          <w:tcPr>
            <w:tcW w:w="1391" w:type="dxa"/>
            <w:vMerge/>
            <w:vAlign w:val="center"/>
          </w:tcPr>
          <w:p w14:paraId="4B248247" w14:textId="77777777" w:rsidR="00EB42D6" w:rsidRDefault="00EB42D6" w:rsidP="00EB42D6">
            <w:pPr>
              <w:jc w:val="center"/>
              <w:rPr>
                <w:rFonts w:asciiTheme="minorHAnsi" w:hAnsiTheme="minorHAnsi"/>
                <w:b w:val="0"/>
                <w:bCs/>
                <w:sz w:val="22"/>
              </w:rPr>
            </w:pPr>
          </w:p>
        </w:tc>
        <w:tc>
          <w:tcPr>
            <w:tcW w:w="1135" w:type="dxa"/>
            <w:vMerge/>
            <w:vAlign w:val="center"/>
          </w:tcPr>
          <w:p w14:paraId="52A6ACD7" w14:textId="77777777" w:rsidR="00EB42D6" w:rsidRDefault="00EB42D6" w:rsidP="00EB42D6">
            <w:pPr>
              <w:jc w:val="center"/>
              <w:rPr>
                <w:rFonts w:asciiTheme="minorHAnsi" w:hAnsiTheme="minorHAnsi"/>
                <w:b w:val="0"/>
                <w:bCs/>
                <w:sz w:val="22"/>
              </w:rPr>
            </w:pPr>
          </w:p>
        </w:tc>
        <w:tc>
          <w:tcPr>
            <w:tcW w:w="1331" w:type="dxa"/>
            <w:vMerge/>
            <w:vAlign w:val="center"/>
          </w:tcPr>
          <w:p w14:paraId="5F41A625" w14:textId="77777777" w:rsidR="00EB42D6" w:rsidRPr="00EE52AF" w:rsidRDefault="00EB42D6" w:rsidP="00EB42D6">
            <w:pPr>
              <w:jc w:val="center"/>
              <w:rPr>
                <w:rFonts w:asciiTheme="minorHAnsi" w:hAnsiTheme="minorHAnsi"/>
                <w:b w:val="0"/>
                <w:bCs/>
                <w:sz w:val="22"/>
              </w:rPr>
            </w:pPr>
          </w:p>
        </w:tc>
        <w:tc>
          <w:tcPr>
            <w:tcW w:w="1073" w:type="dxa"/>
            <w:vAlign w:val="center"/>
          </w:tcPr>
          <w:p w14:paraId="748FC4D0" w14:textId="0E080303"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Saturday</w:t>
            </w:r>
          </w:p>
        </w:tc>
        <w:tc>
          <w:tcPr>
            <w:tcW w:w="1263" w:type="dxa"/>
            <w:vAlign w:val="center"/>
          </w:tcPr>
          <w:p w14:paraId="4A7E4491" w14:textId="64683D7D" w:rsidR="00EB42D6" w:rsidRPr="00EE52AF" w:rsidRDefault="00EB42D6" w:rsidP="00EB42D6">
            <w:pPr>
              <w:jc w:val="center"/>
              <w:rPr>
                <w:rFonts w:asciiTheme="minorHAnsi" w:hAnsiTheme="minorHAnsi"/>
                <w:b w:val="0"/>
                <w:bCs/>
                <w:sz w:val="22"/>
              </w:rPr>
            </w:pPr>
            <w:r w:rsidRPr="00EE52AF">
              <w:rPr>
                <w:rFonts w:asciiTheme="minorHAnsi" w:hAnsiTheme="minorHAnsi"/>
                <w:b w:val="0"/>
                <w:bCs/>
                <w:sz w:val="22"/>
              </w:rPr>
              <w:t>9:00a.m. – 1:00p.m.</w:t>
            </w:r>
          </w:p>
        </w:tc>
      </w:tr>
      <w:tr w:rsidR="000F2AA2" w14:paraId="7C7930B6" w14:textId="77777777" w:rsidTr="003C6280">
        <w:trPr>
          <w:jc w:val="center"/>
        </w:trPr>
        <w:tc>
          <w:tcPr>
            <w:tcW w:w="1264" w:type="dxa"/>
            <w:vMerge w:val="restart"/>
            <w:vAlign w:val="center"/>
          </w:tcPr>
          <w:p w14:paraId="5E3A7B87" w14:textId="7C6BF413" w:rsidR="000F2AA2" w:rsidRPr="00EE52AF" w:rsidRDefault="000F2AA2" w:rsidP="003C6280">
            <w:pPr>
              <w:jc w:val="center"/>
              <w:rPr>
                <w:rFonts w:asciiTheme="minorHAnsi" w:hAnsiTheme="minorHAnsi"/>
                <w:b w:val="0"/>
                <w:bCs/>
                <w:sz w:val="22"/>
              </w:rPr>
            </w:pPr>
            <w:r>
              <w:rPr>
                <w:rFonts w:asciiTheme="minorHAnsi" w:hAnsiTheme="minorHAnsi"/>
                <w:b w:val="0"/>
                <w:bCs/>
                <w:sz w:val="22"/>
              </w:rPr>
              <w:lastRenderedPageBreak/>
              <w:t>Houston    Branch</w:t>
            </w:r>
          </w:p>
        </w:tc>
        <w:tc>
          <w:tcPr>
            <w:tcW w:w="2748" w:type="dxa"/>
            <w:vMerge w:val="restart"/>
            <w:vAlign w:val="center"/>
          </w:tcPr>
          <w:p w14:paraId="519EB054"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1444 Blalock Rd, Ste D Houston, TX 77055</w:t>
            </w:r>
          </w:p>
        </w:tc>
        <w:tc>
          <w:tcPr>
            <w:tcW w:w="1391" w:type="dxa"/>
            <w:vMerge w:val="restart"/>
            <w:vAlign w:val="center"/>
          </w:tcPr>
          <w:p w14:paraId="46248461" w14:textId="3445EDD1" w:rsidR="000F2AA2" w:rsidRPr="00EE52AF" w:rsidRDefault="000F2AA2" w:rsidP="003C6280">
            <w:pPr>
              <w:jc w:val="center"/>
              <w:rPr>
                <w:rFonts w:asciiTheme="minorHAnsi" w:hAnsiTheme="minorHAnsi"/>
                <w:b w:val="0"/>
                <w:bCs/>
                <w:sz w:val="22"/>
              </w:rPr>
            </w:pPr>
            <w:r>
              <w:rPr>
                <w:rFonts w:asciiTheme="minorHAnsi" w:hAnsiTheme="minorHAnsi"/>
                <w:b w:val="0"/>
                <w:bCs/>
                <w:sz w:val="22"/>
              </w:rPr>
              <w:t>Harris County</w:t>
            </w:r>
          </w:p>
        </w:tc>
        <w:tc>
          <w:tcPr>
            <w:tcW w:w="1135" w:type="dxa"/>
            <w:vMerge w:val="restart"/>
            <w:vAlign w:val="center"/>
          </w:tcPr>
          <w:p w14:paraId="5450CA58"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5210.00</w:t>
            </w:r>
          </w:p>
        </w:tc>
        <w:tc>
          <w:tcPr>
            <w:tcW w:w="1331" w:type="dxa"/>
            <w:vMerge w:val="restart"/>
            <w:vAlign w:val="center"/>
          </w:tcPr>
          <w:p w14:paraId="4CBD896C"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11.25.2019</w:t>
            </w:r>
          </w:p>
        </w:tc>
        <w:tc>
          <w:tcPr>
            <w:tcW w:w="1073" w:type="dxa"/>
            <w:vAlign w:val="center"/>
          </w:tcPr>
          <w:p w14:paraId="287D50DF" w14:textId="77777777"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 xml:space="preserve">Mon – </w:t>
            </w:r>
            <w:r>
              <w:rPr>
                <w:rFonts w:asciiTheme="minorHAnsi" w:hAnsiTheme="minorHAnsi"/>
                <w:b w:val="0"/>
                <w:bCs/>
                <w:sz w:val="22"/>
              </w:rPr>
              <w:t>Fri</w:t>
            </w:r>
          </w:p>
        </w:tc>
        <w:tc>
          <w:tcPr>
            <w:tcW w:w="1263" w:type="dxa"/>
            <w:vAlign w:val="center"/>
          </w:tcPr>
          <w:p w14:paraId="54CAA06C" w14:textId="79C148BC" w:rsidR="000F2AA2" w:rsidRPr="00EE52AF" w:rsidRDefault="000F2AA2" w:rsidP="003C6280">
            <w:pPr>
              <w:jc w:val="center"/>
              <w:rPr>
                <w:rFonts w:asciiTheme="minorHAnsi" w:hAnsiTheme="minorHAnsi"/>
                <w:b w:val="0"/>
                <w:bCs/>
                <w:sz w:val="22"/>
              </w:rPr>
            </w:pPr>
            <w:r w:rsidRPr="00EE52AF">
              <w:rPr>
                <w:rFonts w:asciiTheme="minorHAnsi" w:hAnsiTheme="minorHAnsi"/>
                <w:b w:val="0"/>
                <w:bCs/>
                <w:sz w:val="22"/>
              </w:rPr>
              <w:t xml:space="preserve">9:00a.m. – </w:t>
            </w:r>
            <w:r>
              <w:rPr>
                <w:rFonts w:asciiTheme="minorHAnsi" w:hAnsiTheme="minorHAnsi"/>
                <w:b w:val="0"/>
                <w:bCs/>
                <w:sz w:val="22"/>
              </w:rPr>
              <w:t>5:00</w:t>
            </w:r>
            <w:r w:rsidRPr="00EE52AF">
              <w:rPr>
                <w:rFonts w:asciiTheme="minorHAnsi" w:hAnsiTheme="minorHAnsi"/>
                <w:b w:val="0"/>
                <w:bCs/>
                <w:sz w:val="22"/>
              </w:rPr>
              <w:t>p.m.</w:t>
            </w:r>
          </w:p>
        </w:tc>
      </w:tr>
      <w:tr w:rsidR="000F2AA2" w14:paraId="4B122FB1" w14:textId="77777777" w:rsidTr="00F367CE">
        <w:trPr>
          <w:trHeight w:val="422"/>
          <w:jc w:val="center"/>
        </w:trPr>
        <w:tc>
          <w:tcPr>
            <w:tcW w:w="1264" w:type="dxa"/>
            <w:vMerge/>
            <w:vAlign w:val="center"/>
          </w:tcPr>
          <w:p w14:paraId="504EC262" w14:textId="77777777" w:rsidR="000F2AA2" w:rsidRPr="00EE52AF" w:rsidRDefault="000F2AA2" w:rsidP="003C6280">
            <w:pPr>
              <w:jc w:val="center"/>
              <w:rPr>
                <w:rFonts w:asciiTheme="minorHAnsi" w:hAnsiTheme="minorHAnsi"/>
                <w:b w:val="0"/>
                <w:bCs/>
                <w:sz w:val="22"/>
              </w:rPr>
            </w:pPr>
          </w:p>
        </w:tc>
        <w:tc>
          <w:tcPr>
            <w:tcW w:w="2748" w:type="dxa"/>
            <w:vMerge/>
            <w:vAlign w:val="center"/>
          </w:tcPr>
          <w:p w14:paraId="788404A3" w14:textId="77777777" w:rsidR="000F2AA2" w:rsidRPr="00EE52AF" w:rsidRDefault="000F2AA2" w:rsidP="003C6280">
            <w:pPr>
              <w:jc w:val="center"/>
              <w:rPr>
                <w:rFonts w:asciiTheme="minorHAnsi" w:hAnsiTheme="minorHAnsi"/>
                <w:b w:val="0"/>
                <w:bCs/>
                <w:sz w:val="22"/>
              </w:rPr>
            </w:pPr>
          </w:p>
        </w:tc>
        <w:tc>
          <w:tcPr>
            <w:tcW w:w="1391" w:type="dxa"/>
            <w:vMerge/>
            <w:vAlign w:val="center"/>
          </w:tcPr>
          <w:p w14:paraId="7BB2D5A6" w14:textId="77777777" w:rsidR="000F2AA2" w:rsidRPr="00EE52AF" w:rsidRDefault="000F2AA2" w:rsidP="003C6280">
            <w:pPr>
              <w:jc w:val="center"/>
              <w:rPr>
                <w:rFonts w:asciiTheme="minorHAnsi" w:hAnsiTheme="minorHAnsi"/>
                <w:b w:val="0"/>
                <w:bCs/>
                <w:sz w:val="22"/>
              </w:rPr>
            </w:pPr>
          </w:p>
        </w:tc>
        <w:tc>
          <w:tcPr>
            <w:tcW w:w="1135" w:type="dxa"/>
            <w:vMerge/>
            <w:vAlign w:val="center"/>
          </w:tcPr>
          <w:p w14:paraId="16BB4C00" w14:textId="77777777" w:rsidR="000F2AA2" w:rsidRPr="00EE52AF" w:rsidRDefault="000F2AA2" w:rsidP="003C6280">
            <w:pPr>
              <w:jc w:val="center"/>
              <w:rPr>
                <w:rFonts w:asciiTheme="minorHAnsi" w:hAnsiTheme="minorHAnsi"/>
                <w:b w:val="0"/>
                <w:bCs/>
                <w:sz w:val="22"/>
              </w:rPr>
            </w:pPr>
          </w:p>
        </w:tc>
        <w:tc>
          <w:tcPr>
            <w:tcW w:w="1331" w:type="dxa"/>
            <w:vMerge/>
            <w:vAlign w:val="center"/>
          </w:tcPr>
          <w:p w14:paraId="2A5F57DF" w14:textId="77777777" w:rsidR="000F2AA2" w:rsidRPr="00EE52AF" w:rsidRDefault="000F2AA2" w:rsidP="003C6280">
            <w:pPr>
              <w:jc w:val="center"/>
              <w:rPr>
                <w:rFonts w:asciiTheme="minorHAnsi" w:hAnsiTheme="minorHAnsi"/>
                <w:b w:val="0"/>
                <w:bCs/>
                <w:sz w:val="22"/>
              </w:rPr>
            </w:pPr>
          </w:p>
        </w:tc>
        <w:tc>
          <w:tcPr>
            <w:tcW w:w="1073" w:type="dxa"/>
            <w:vAlign w:val="center"/>
          </w:tcPr>
          <w:p w14:paraId="26BABE82" w14:textId="77777777" w:rsidR="000F2AA2" w:rsidRPr="00EE52AF" w:rsidRDefault="000F2AA2" w:rsidP="003C6280">
            <w:pPr>
              <w:jc w:val="center"/>
              <w:rPr>
                <w:rFonts w:asciiTheme="minorHAnsi" w:hAnsiTheme="minorHAnsi"/>
                <w:b w:val="0"/>
                <w:bCs/>
                <w:sz w:val="22"/>
              </w:rPr>
            </w:pPr>
            <w:r>
              <w:rPr>
                <w:rFonts w:asciiTheme="minorHAnsi" w:hAnsiTheme="minorHAnsi"/>
                <w:b w:val="0"/>
                <w:bCs/>
                <w:sz w:val="22"/>
              </w:rPr>
              <w:t>Saturday</w:t>
            </w:r>
          </w:p>
        </w:tc>
        <w:tc>
          <w:tcPr>
            <w:tcW w:w="1263" w:type="dxa"/>
            <w:vAlign w:val="center"/>
          </w:tcPr>
          <w:p w14:paraId="652B596A" w14:textId="07103E06" w:rsidR="000F2AA2" w:rsidRPr="00EE52AF" w:rsidRDefault="000F2AA2" w:rsidP="003C6280">
            <w:pPr>
              <w:jc w:val="center"/>
              <w:rPr>
                <w:rFonts w:asciiTheme="minorHAnsi" w:hAnsiTheme="minorHAnsi"/>
                <w:b w:val="0"/>
                <w:bCs/>
                <w:sz w:val="22"/>
              </w:rPr>
            </w:pPr>
            <w:r>
              <w:rPr>
                <w:rFonts w:asciiTheme="minorHAnsi" w:hAnsiTheme="minorHAnsi"/>
                <w:b w:val="0"/>
                <w:bCs/>
                <w:sz w:val="22"/>
              </w:rPr>
              <w:t>Closed</w:t>
            </w:r>
          </w:p>
        </w:tc>
      </w:tr>
      <w:tr w:rsidR="00F367CE" w14:paraId="0F25DFF1" w14:textId="77777777" w:rsidTr="00F367CE">
        <w:trPr>
          <w:trHeight w:val="422"/>
          <w:jc w:val="center"/>
        </w:trPr>
        <w:tc>
          <w:tcPr>
            <w:tcW w:w="1264" w:type="dxa"/>
            <w:vMerge w:val="restart"/>
            <w:vAlign w:val="center"/>
          </w:tcPr>
          <w:p w14:paraId="4F326FA3" w14:textId="329AB61D" w:rsidR="00F367CE" w:rsidRPr="00EE52AF" w:rsidRDefault="00F367CE" w:rsidP="00F367CE">
            <w:pPr>
              <w:jc w:val="center"/>
              <w:rPr>
                <w:rFonts w:asciiTheme="minorHAnsi" w:hAnsiTheme="minorHAnsi"/>
                <w:b w:val="0"/>
                <w:bCs/>
                <w:sz w:val="22"/>
              </w:rPr>
            </w:pPr>
            <w:r>
              <w:rPr>
                <w:rFonts w:asciiTheme="minorHAnsi" w:hAnsiTheme="minorHAnsi"/>
                <w:b w:val="0"/>
                <w:bCs/>
                <w:sz w:val="22"/>
              </w:rPr>
              <w:t>Bayside Branch</w:t>
            </w:r>
          </w:p>
        </w:tc>
        <w:tc>
          <w:tcPr>
            <w:tcW w:w="2748" w:type="dxa"/>
            <w:vMerge w:val="restart"/>
            <w:vAlign w:val="center"/>
          </w:tcPr>
          <w:p w14:paraId="74494475" w14:textId="77777777" w:rsidR="00F367CE" w:rsidRDefault="00F367CE" w:rsidP="00F367CE">
            <w:pPr>
              <w:jc w:val="center"/>
              <w:rPr>
                <w:rFonts w:asciiTheme="minorHAnsi" w:hAnsiTheme="minorHAnsi"/>
                <w:b w:val="0"/>
                <w:bCs/>
                <w:sz w:val="22"/>
              </w:rPr>
            </w:pPr>
            <w:r>
              <w:rPr>
                <w:rFonts w:asciiTheme="minorHAnsi" w:hAnsiTheme="minorHAnsi"/>
                <w:b w:val="0"/>
                <w:bCs/>
                <w:sz w:val="22"/>
              </w:rPr>
              <w:t>219-19 Northern Blvd</w:t>
            </w:r>
          </w:p>
          <w:p w14:paraId="5CF1A298" w14:textId="07852B16" w:rsidR="00F367CE" w:rsidRPr="00EE52AF" w:rsidRDefault="00F94964" w:rsidP="00F367CE">
            <w:pPr>
              <w:jc w:val="center"/>
              <w:rPr>
                <w:rFonts w:asciiTheme="minorHAnsi" w:hAnsiTheme="minorHAnsi"/>
                <w:b w:val="0"/>
                <w:bCs/>
                <w:sz w:val="22"/>
              </w:rPr>
            </w:pPr>
            <w:r>
              <w:rPr>
                <w:rFonts w:asciiTheme="minorHAnsi" w:hAnsiTheme="minorHAnsi"/>
                <w:b w:val="0"/>
                <w:bCs/>
                <w:sz w:val="22"/>
              </w:rPr>
              <w:t>Bayside</w:t>
            </w:r>
            <w:r w:rsidR="00F367CE">
              <w:rPr>
                <w:rFonts w:asciiTheme="minorHAnsi" w:hAnsiTheme="minorHAnsi"/>
                <w:b w:val="0"/>
                <w:bCs/>
                <w:sz w:val="22"/>
              </w:rPr>
              <w:t>, NY 11361</w:t>
            </w:r>
          </w:p>
        </w:tc>
        <w:tc>
          <w:tcPr>
            <w:tcW w:w="1391" w:type="dxa"/>
            <w:vMerge w:val="restart"/>
            <w:vAlign w:val="center"/>
          </w:tcPr>
          <w:p w14:paraId="3CF78E04" w14:textId="1D9FC3B6" w:rsidR="00F367CE" w:rsidRPr="00EE52AF" w:rsidRDefault="00F367CE" w:rsidP="00F367CE">
            <w:pPr>
              <w:jc w:val="center"/>
              <w:rPr>
                <w:rFonts w:asciiTheme="minorHAnsi" w:hAnsiTheme="minorHAnsi"/>
                <w:b w:val="0"/>
                <w:bCs/>
                <w:sz w:val="22"/>
              </w:rPr>
            </w:pPr>
            <w:r>
              <w:rPr>
                <w:rFonts w:asciiTheme="minorHAnsi" w:hAnsiTheme="minorHAnsi"/>
                <w:b w:val="0"/>
                <w:bCs/>
                <w:sz w:val="22"/>
              </w:rPr>
              <w:t>Queens County</w:t>
            </w:r>
          </w:p>
        </w:tc>
        <w:tc>
          <w:tcPr>
            <w:tcW w:w="1135" w:type="dxa"/>
            <w:vMerge w:val="restart"/>
            <w:vAlign w:val="center"/>
          </w:tcPr>
          <w:p w14:paraId="000FFF68" w14:textId="1523DD1C" w:rsidR="00F367CE" w:rsidRPr="00EE52AF" w:rsidRDefault="00F367CE" w:rsidP="00F367CE">
            <w:pPr>
              <w:jc w:val="center"/>
              <w:rPr>
                <w:rFonts w:asciiTheme="minorHAnsi" w:hAnsiTheme="minorHAnsi"/>
                <w:b w:val="0"/>
                <w:bCs/>
                <w:sz w:val="22"/>
              </w:rPr>
            </w:pPr>
            <w:r>
              <w:rPr>
                <w:rFonts w:asciiTheme="minorHAnsi" w:hAnsiTheme="minorHAnsi"/>
                <w:b w:val="0"/>
                <w:bCs/>
                <w:sz w:val="22"/>
              </w:rPr>
              <w:t>1471.00</w:t>
            </w:r>
          </w:p>
        </w:tc>
        <w:tc>
          <w:tcPr>
            <w:tcW w:w="1331" w:type="dxa"/>
            <w:vMerge w:val="restart"/>
            <w:vAlign w:val="center"/>
          </w:tcPr>
          <w:p w14:paraId="00C5E4FE" w14:textId="1BE6334C" w:rsidR="00F367CE" w:rsidRPr="00EE52AF" w:rsidRDefault="00F367CE" w:rsidP="00F367CE">
            <w:pPr>
              <w:jc w:val="center"/>
              <w:rPr>
                <w:rFonts w:asciiTheme="minorHAnsi" w:hAnsiTheme="minorHAnsi"/>
                <w:b w:val="0"/>
                <w:bCs/>
                <w:sz w:val="22"/>
              </w:rPr>
            </w:pPr>
            <w:r>
              <w:rPr>
                <w:rFonts w:asciiTheme="minorHAnsi" w:hAnsiTheme="minorHAnsi"/>
                <w:b w:val="0"/>
                <w:bCs/>
                <w:sz w:val="22"/>
              </w:rPr>
              <w:t>07.28.2022</w:t>
            </w:r>
          </w:p>
        </w:tc>
        <w:tc>
          <w:tcPr>
            <w:tcW w:w="1073" w:type="dxa"/>
            <w:vAlign w:val="center"/>
          </w:tcPr>
          <w:p w14:paraId="42EE9E32" w14:textId="4DF45DE8" w:rsidR="00F367CE" w:rsidRDefault="00F367CE" w:rsidP="00F367CE">
            <w:pPr>
              <w:jc w:val="center"/>
              <w:rPr>
                <w:rFonts w:asciiTheme="minorHAnsi" w:hAnsiTheme="minorHAnsi"/>
                <w:b w:val="0"/>
                <w:bCs/>
                <w:sz w:val="22"/>
              </w:rPr>
            </w:pPr>
            <w:r w:rsidRPr="00EE52AF">
              <w:rPr>
                <w:rFonts w:asciiTheme="minorHAnsi" w:hAnsiTheme="minorHAnsi"/>
                <w:b w:val="0"/>
                <w:bCs/>
                <w:sz w:val="22"/>
              </w:rPr>
              <w:t xml:space="preserve">Mon – </w:t>
            </w:r>
            <w:r>
              <w:rPr>
                <w:rFonts w:asciiTheme="minorHAnsi" w:hAnsiTheme="minorHAnsi"/>
                <w:b w:val="0"/>
                <w:bCs/>
                <w:sz w:val="22"/>
              </w:rPr>
              <w:t>Fri</w:t>
            </w:r>
          </w:p>
        </w:tc>
        <w:tc>
          <w:tcPr>
            <w:tcW w:w="1263" w:type="dxa"/>
            <w:vAlign w:val="center"/>
          </w:tcPr>
          <w:p w14:paraId="5737B4F4" w14:textId="32C36925" w:rsidR="00F367CE" w:rsidRDefault="00F367CE" w:rsidP="00F367CE">
            <w:pPr>
              <w:jc w:val="center"/>
              <w:rPr>
                <w:rFonts w:asciiTheme="minorHAnsi" w:hAnsiTheme="minorHAnsi"/>
                <w:b w:val="0"/>
                <w:bCs/>
                <w:sz w:val="22"/>
              </w:rPr>
            </w:pPr>
            <w:r w:rsidRPr="00EE52AF">
              <w:rPr>
                <w:rFonts w:asciiTheme="minorHAnsi" w:hAnsiTheme="minorHAnsi"/>
                <w:b w:val="0"/>
                <w:bCs/>
                <w:sz w:val="22"/>
              </w:rPr>
              <w:t xml:space="preserve">9:00a.m. – </w:t>
            </w:r>
            <w:r>
              <w:rPr>
                <w:rFonts w:asciiTheme="minorHAnsi" w:hAnsiTheme="minorHAnsi"/>
                <w:b w:val="0"/>
                <w:bCs/>
                <w:sz w:val="22"/>
              </w:rPr>
              <w:t>5:00</w:t>
            </w:r>
            <w:r w:rsidRPr="00EE52AF">
              <w:rPr>
                <w:rFonts w:asciiTheme="minorHAnsi" w:hAnsiTheme="minorHAnsi"/>
                <w:b w:val="0"/>
                <w:bCs/>
                <w:sz w:val="22"/>
              </w:rPr>
              <w:t>p.m.</w:t>
            </w:r>
          </w:p>
        </w:tc>
      </w:tr>
      <w:tr w:rsidR="00F367CE" w14:paraId="3BFA660B" w14:textId="77777777" w:rsidTr="00F367CE">
        <w:trPr>
          <w:trHeight w:val="422"/>
          <w:jc w:val="center"/>
        </w:trPr>
        <w:tc>
          <w:tcPr>
            <w:tcW w:w="1264" w:type="dxa"/>
            <w:vMerge/>
            <w:vAlign w:val="center"/>
          </w:tcPr>
          <w:p w14:paraId="3B0CD839" w14:textId="77777777" w:rsidR="00F367CE" w:rsidRPr="00EE52AF" w:rsidRDefault="00F367CE" w:rsidP="00F367CE">
            <w:pPr>
              <w:jc w:val="center"/>
              <w:rPr>
                <w:rFonts w:asciiTheme="minorHAnsi" w:hAnsiTheme="minorHAnsi"/>
                <w:b w:val="0"/>
                <w:bCs/>
                <w:sz w:val="22"/>
              </w:rPr>
            </w:pPr>
          </w:p>
        </w:tc>
        <w:tc>
          <w:tcPr>
            <w:tcW w:w="2748" w:type="dxa"/>
            <w:vMerge/>
            <w:vAlign w:val="center"/>
          </w:tcPr>
          <w:p w14:paraId="76CFDAF8" w14:textId="77777777" w:rsidR="00F367CE" w:rsidRPr="00EE52AF" w:rsidRDefault="00F367CE" w:rsidP="00F367CE">
            <w:pPr>
              <w:jc w:val="center"/>
              <w:rPr>
                <w:rFonts w:asciiTheme="minorHAnsi" w:hAnsiTheme="minorHAnsi"/>
                <w:b w:val="0"/>
                <w:bCs/>
                <w:sz w:val="22"/>
              </w:rPr>
            </w:pPr>
          </w:p>
        </w:tc>
        <w:tc>
          <w:tcPr>
            <w:tcW w:w="1391" w:type="dxa"/>
            <w:vMerge/>
            <w:vAlign w:val="center"/>
          </w:tcPr>
          <w:p w14:paraId="1F105B40" w14:textId="77777777" w:rsidR="00F367CE" w:rsidRPr="00EE52AF" w:rsidRDefault="00F367CE" w:rsidP="00F367CE">
            <w:pPr>
              <w:jc w:val="center"/>
              <w:rPr>
                <w:rFonts w:asciiTheme="minorHAnsi" w:hAnsiTheme="minorHAnsi"/>
                <w:b w:val="0"/>
                <w:bCs/>
                <w:sz w:val="22"/>
              </w:rPr>
            </w:pPr>
          </w:p>
        </w:tc>
        <w:tc>
          <w:tcPr>
            <w:tcW w:w="1135" w:type="dxa"/>
            <w:vMerge/>
            <w:vAlign w:val="center"/>
          </w:tcPr>
          <w:p w14:paraId="5189632A" w14:textId="77777777" w:rsidR="00F367CE" w:rsidRPr="00EE52AF" w:rsidRDefault="00F367CE" w:rsidP="00F367CE">
            <w:pPr>
              <w:jc w:val="center"/>
              <w:rPr>
                <w:rFonts w:asciiTheme="minorHAnsi" w:hAnsiTheme="minorHAnsi"/>
                <w:b w:val="0"/>
                <w:bCs/>
                <w:sz w:val="22"/>
              </w:rPr>
            </w:pPr>
          </w:p>
        </w:tc>
        <w:tc>
          <w:tcPr>
            <w:tcW w:w="1331" w:type="dxa"/>
            <w:vMerge/>
            <w:vAlign w:val="center"/>
          </w:tcPr>
          <w:p w14:paraId="1EAE35F3" w14:textId="77777777" w:rsidR="00F367CE" w:rsidRPr="00EE52AF" w:rsidRDefault="00F367CE" w:rsidP="00F367CE">
            <w:pPr>
              <w:jc w:val="center"/>
              <w:rPr>
                <w:rFonts w:asciiTheme="minorHAnsi" w:hAnsiTheme="minorHAnsi"/>
                <w:b w:val="0"/>
                <w:bCs/>
                <w:sz w:val="22"/>
              </w:rPr>
            </w:pPr>
          </w:p>
        </w:tc>
        <w:tc>
          <w:tcPr>
            <w:tcW w:w="1073" w:type="dxa"/>
            <w:vAlign w:val="center"/>
          </w:tcPr>
          <w:p w14:paraId="1C587024" w14:textId="0DA57E72" w:rsidR="00F367CE" w:rsidRDefault="00F367CE" w:rsidP="00F367CE">
            <w:pPr>
              <w:jc w:val="center"/>
              <w:rPr>
                <w:rFonts w:asciiTheme="minorHAnsi" w:hAnsiTheme="minorHAnsi"/>
                <w:b w:val="0"/>
                <w:bCs/>
                <w:sz w:val="22"/>
              </w:rPr>
            </w:pPr>
            <w:r>
              <w:rPr>
                <w:rFonts w:asciiTheme="minorHAnsi" w:hAnsiTheme="minorHAnsi"/>
                <w:b w:val="0"/>
                <w:bCs/>
                <w:sz w:val="22"/>
              </w:rPr>
              <w:t>Saturday</w:t>
            </w:r>
          </w:p>
        </w:tc>
        <w:tc>
          <w:tcPr>
            <w:tcW w:w="1263" w:type="dxa"/>
            <w:vAlign w:val="center"/>
          </w:tcPr>
          <w:p w14:paraId="07D2C5C9" w14:textId="20F09244" w:rsidR="00F367CE" w:rsidRDefault="00F367CE" w:rsidP="00F367CE">
            <w:pPr>
              <w:jc w:val="center"/>
              <w:rPr>
                <w:rFonts w:asciiTheme="minorHAnsi" w:hAnsiTheme="minorHAnsi"/>
                <w:b w:val="0"/>
                <w:bCs/>
                <w:sz w:val="22"/>
              </w:rPr>
            </w:pPr>
            <w:r>
              <w:rPr>
                <w:rFonts w:asciiTheme="minorHAnsi" w:hAnsiTheme="minorHAnsi"/>
                <w:b w:val="0"/>
                <w:bCs/>
                <w:sz w:val="22"/>
              </w:rPr>
              <w:t>Closed</w:t>
            </w:r>
          </w:p>
        </w:tc>
      </w:tr>
      <w:tr w:rsidR="008F09C8" w14:paraId="449715DD" w14:textId="77777777" w:rsidTr="003C6280">
        <w:trPr>
          <w:jc w:val="center"/>
        </w:trPr>
        <w:tc>
          <w:tcPr>
            <w:tcW w:w="1264" w:type="dxa"/>
            <w:vMerge w:val="restart"/>
            <w:vAlign w:val="center"/>
          </w:tcPr>
          <w:p w14:paraId="3873FF78" w14:textId="70653DD0" w:rsidR="008F09C8" w:rsidRDefault="008F09C8" w:rsidP="008F09C8">
            <w:pPr>
              <w:jc w:val="center"/>
              <w:rPr>
                <w:rFonts w:asciiTheme="minorHAnsi" w:hAnsiTheme="minorHAnsi"/>
                <w:b w:val="0"/>
                <w:bCs/>
                <w:sz w:val="22"/>
              </w:rPr>
            </w:pPr>
            <w:r>
              <w:rPr>
                <w:rFonts w:asciiTheme="minorHAnsi" w:hAnsiTheme="minorHAnsi"/>
                <w:b w:val="0"/>
                <w:bCs/>
                <w:sz w:val="22"/>
              </w:rPr>
              <w:t xml:space="preserve">Annandale Branch </w:t>
            </w:r>
          </w:p>
        </w:tc>
        <w:tc>
          <w:tcPr>
            <w:tcW w:w="2748" w:type="dxa"/>
            <w:vMerge w:val="restart"/>
            <w:vAlign w:val="center"/>
          </w:tcPr>
          <w:p w14:paraId="551C6660" w14:textId="5A63CDA7" w:rsidR="008F09C8" w:rsidRDefault="008F09C8" w:rsidP="008F09C8">
            <w:pPr>
              <w:jc w:val="center"/>
              <w:rPr>
                <w:rFonts w:asciiTheme="minorHAnsi" w:hAnsiTheme="minorHAnsi"/>
                <w:b w:val="0"/>
                <w:bCs/>
                <w:sz w:val="22"/>
              </w:rPr>
            </w:pPr>
            <w:r>
              <w:rPr>
                <w:rFonts w:asciiTheme="minorHAnsi" w:hAnsiTheme="minorHAnsi"/>
                <w:b w:val="0"/>
                <w:bCs/>
                <w:sz w:val="22"/>
              </w:rPr>
              <w:t>7410</w:t>
            </w:r>
            <w:r w:rsidR="00F94964">
              <w:rPr>
                <w:rFonts w:asciiTheme="minorHAnsi" w:hAnsiTheme="minorHAnsi"/>
                <w:b w:val="0"/>
                <w:bCs/>
                <w:sz w:val="22"/>
              </w:rPr>
              <w:t xml:space="preserve"> - A</w:t>
            </w:r>
            <w:r>
              <w:rPr>
                <w:rFonts w:asciiTheme="minorHAnsi" w:hAnsiTheme="minorHAnsi"/>
                <w:b w:val="0"/>
                <w:bCs/>
                <w:sz w:val="22"/>
              </w:rPr>
              <w:t xml:space="preserve"> Little River Tpk. Annandale, VA 22003</w:t>
            </w:r>
          </w:p>
        </w:tc>
        <w:tc>
          <w:tcPr>
            <w:tcW w:w="1391" w:type="dxa"/>
            <w:vMerge w:val="restart"/>
            <w:vAlign w:val="center"/>
          </w:tcPr>
          <w:p w14:paraId="3D904B2A" w14:textId="4BA97193" w:rsidR="008F09C8" w:rsidRDefault="008F09C8" w:rsidP="008F09C8">
            <w:pPr>
              <w:jc w:val="center"/>
              <w:rPr>
                <w:rFonts w:asciiTheme="minorHAnsi" w:hAnsiTheme="minorHAnsi"/>
                <w:b w:val="0"/>
                <w:bCs/>
                <w:sz w:val="22"/>
              </w:rPr>
            </w:pPr>
            <w:r>
              <w:rPr>
                <w:rFonts w:asciiTheme="minorHAnsi" w:hAnsiTheme="minorHAnsi"/>
                <w:b w:val="0"/>
                <w:bCs/>
                <w:sz w:val="22"/>
              </w:rPr>
              <w:t xml:space="preserve">Fairfax County </w:t>
            </w:r>
          </w:p>
        </w:tc>
        <w:tc>
          <w:tcPr>
            <w:tcW w:w="1135" w:type="dxa"/>
            <w:vMerge w:val="restart"/>
            <w:vAlign w:val="center"/>
          </w:tcPr>
          <w:p w14:paraId="63A05F60" w14:textId="743DD1FF" w:rsidR="008F09C8" w:rsidRDefault="008F09C8" w:rsidP="008F09C8">
            <w:pPr>
              <w:jc w:val="center"/>
              <w:rPr>
                <w:rFonts w:asciiTheme="minorHAnsi" w:hAnsiTheme="minorHAnsi"/>
                <w:b w:val="0"/>
                <w:bCs/>
                <w:sz w:val="22"/>
              </w:rPr>
            </w:pPr>
            <w:r>
              <w:rPr>
                <w:rFonts w:asciiTheme="minorHAnsi" w:hAnsiTheme="minorHAnsi"/>
                <w:b w:val="0"/>
                <w:bCs/>
                <w:sz w:val="22"/>
              </w:rPr>
              <w:t>4507.02</w:t>
            </w:r>
          </w:p>
        </w:tc>
        <w:tc>
          <w:tcPr>
            <w:tcW w:w="1331" w:type="dxa"/>
            <w:vMerge w:val="restart"/>
            <w:vAlign w:val="center"/>
          </w:tcPr>
          <w:p w14:paraId="1A77CCE7" w14:textId="0931E5C4" w:rsidR="008F09C8" w:rsidRDefault="008F09C8" w:rsidP="008F09C8">
            <w:pPr>
              <w:jc w:val="center"/>
              <w:rPr>
                <w:rFonts w:asciiTheme="minorHAnsi" w:hAnsiTheme="minorHAnsi"/>
                <w:b w:val="0"/>
                <w:bCs/>
                <w:sz w:val="22"/>
              </w:rPr>
            </w:pPr>
            <w:r>
              <w:rPr>
                <w:rFonts w:asciiTheme="minorHAnsi" w:hAnsiTheme="minorHAnsi"/>
                <w:b w:val="0"/>
                <w:bCs/>
                <w:sz w:val="22"/>
              </w:rPr>
              <w:t>10.01.2024</w:t>
            </w:r>
          </w:p>
        </w:tc>
        <w:tc>
          <w:tcPr>
            <w:tcW w:w="1073" w:type="dxa"/>
            <w:vAlign w:val="center"/>
          </w:tcPr>
          <w:p w14:paraId="00FC8A65" w14:textId="12600417" w:rsidR="008F09C8" w:rsidRDefault="008F09C8" w:rsidP="008F09C8">
            <w:pPr>
              <w:jc w:val="center"/>
              <w:rPr>
                <w:rFonts w:asciiTheme="minorHAnsi" w:hAnsiTheme="minorHAnsi"/>
                <w:b w:val="0"/>
                <w:bCs/>
                <w:sz w:val="22"/>
              </w:rPr>
            </w:pPr>
            <w:r w:rsidRPr="00EE52AF">
              <w:rPr>
                <w:rFonts w:asciiTheme="minorHAnsi" w:hAnsiTheme="minorHAnsi"/>
                <w:b w:val="0"/>
                <w:bCs/>
                <w:sz w:val="22"/>
              </w:rPr>
              <w:t xml:space="preserve">Mon – </w:t>
            </w:r>
            <w:r>
              <w:rPr>
                <w:rFonts w:asciiTheme="minorHAnsi" w:hAnsiTheme="minorHAnsi"/>
                <w:b w:val="0"/>
                <w:bCs/>
                <w:sz w:val="22"/>
              </w:rPr>
              <w:t>Fri</w:t>
            </w:r>
          </w:p>
        </w:tc>
        <w:tc>
          <w:tcPr>
            <w:tcW w:w="1263" w:type="dxa"/>
            <w:vAlign w:val="center"/>
          </w:tcPr>
          <w:p w14:paraId="7355FB50" w14:textId="08899F14" w:rsidR="008F09C8" w:rsidRDefault="008F09C8" w:rsidP="008F09C8">
            <w:pPr>
              <w:jc w:val="center"/>
              <w:rPr>
                <w:rFonts w:asciiTheme="minorHAnsi" w:hAnsiTheme="minorHAnsi"/>
                <w:b w:val="0"/>
                <w:bCs/>
                <w:sz w:val="22"/>
              </w:rPr>
            </w:pPr>
            <w:r w:rsidRPr="00EE52AF">
              <w:rPr>
                <w:rFonts w:asciiTheme="minorHAnsi" w:hAnsiTheme="minorHAnsi"/>
                <w:b w:val="0"/>
                <w:bCs/>
                <w:sz w:val="22"/>
              </w:rPr>
              <w:t xml:space="preserve">9:00a.m. – </w:t>
            </w:r>
            <w:r>
              <w:rPr>
                <w:rFonts w:asciiTheme="minorHAnsi" w:hAnsiTheme="minorHAnsi"/>
                <w:b w:val="0"/>
                <w:bCs/>
                <w:sz w:val="22"/>
              </w:rPr>
              <w:t>5:00</w:t>
            </w:r>
            <w:r w:rsidRPr="00EE52AF">
              <w:rPr>
                <w:rFonts w:asciiTheme="minorHAnsi" w:hAnsiTheme="minorHAnsi"/>
                <w:b w:val="0"/>
                <w:bCs/>
                <w:sz w:val="22"/>
              </w:rPr>
              <w:t>p.m.</w:t>
            </w:r>
          </w:p>
        </w:tc>
      </w:tr>
      <w:tr w:rsidR="008F09C8" w14:paraId="4CF76B8C" w14:textId="77777777" w:rsidTr="003C6280">
        <w:trPr>
          <w:jc w:val="center"/>
        </w:trPr>
        <w:tc>
          <w:tcPr>
            <w:tcW w:w="1264" w:type="dxa"/>
            <w:vMerge/>
            <w:vAlign w:val="center"/>
          </w:tcPr>
          <w:p w14:paraId="60214DFD" w14:textId="77777777" w:rsidR="008F09C8" w:rsidRDefault="008F09C8" w:rsidP="008F09C8">
            <w:pPr>
              <w:jc w:val="center"/>
              <w:rPr>
                <w:rFonts w:asciiTheme="minorHAnsi" w:hAnsiTheme="minorHAnsi"/>
                <w:b w:val="0"/>
                <w:bCs/>
                <w:sz w:val="22"/>
              </w:rPr>
            </w:pPr>
          </w:p>
        </w:tc>
        <w:tc>
          <w:tcPr>
            <w:tcW w:w="2748" w:type="dxa"/>
            <w:vMerge/>
            <w:vAlign w:val="center"/>
          </w:tcPr>
          <w:p w14:paraId="78B9DE9D" w14:textId="77777777" w:rsidR="008F09C8" w:rsidRDefault="008F09C8" w:rsidP="008F09C8">
            <w:pPr>
              <w:jc w:val="center"/>
              <w:rPr>
                <w:rFonts w:asciiTheme="minorHAnsi" w:hAnsiTheme="minorHAnsi"/>
                <w:b w:val="0"/>
                <w:bCs/>
                <w:sz w:val="22"/>
              </w:rPr>
            </w:pPr>
          </w:p>
        </w:tc>
        <w:tc>
          <w:tcPr>
            <w:tcW w:w="1391" w:type="dxa"/>
            <w:vMerge/>
            <w:vAlign w:val="center"/>
          </w:tcPr>
          <w:p w14:paraId="0D9E28F8" w14:textId="77777777" w:rsidR="008F09C8" w:rsidRDefault="008F09C8" w:rsidP="008F09C8">
            <w:pPr>
              <w:jc w:val="center"/>
              <w:rPr>
                <w:rFonts w:asciiTheme="minorHAnsi" w:hAnsiTheme="minorHAnsi"/>
                <w:b w:val="0"/>
                <w:bCs/>
                <w:sz w:val="22"/>
              </w:rPr>
            </w:pPr>
          </w:p>
        </w:tc>
        <w:tc>
          <w:tcPr>
            <w:tcW w:w="1135" w:type="dxa"/>
            <w:vMerge/>
            <w:vAlign w:val="center"/>
          </w:tcPr>
          <w:p w14:paraId="0796765B" w14:textId="77777777" w:rsidR="008F09C8" w:rsidRDefault="008F09C8" w:rsidP="008F09C8">
            <w:pPr>
              <w:jc w:val="center"/>
              <w:rPr>
                <w:rFonts w:asciiTheme="minorHAnsi" w:hAnsiTheme="minorHAnsi"/>
                <w:b w:val="0"/>
                <w:bCs/>
                <w:sz w:val="22"/>
              </w:rPr>
            </w:pPr>
          </w:p>
        </w:tc>
        <w:tc>
          <w:tcPr>
            <w:tcW w:w="1331" w:type="dxa"/>
            <w:vMerge/>
            <w:vAlign w:val="center"/>
          </w:tcPr>
          <w:p w14:paraId="324746BE" w14:textId="77777777" w:rsidR="008F09C8" w:rsidRDefault="008F09C8" w:rsidP="008F09C8">
            <w:pPr>
              <w:jc w:val="center"/>
              <w:rPr>
                <w:rFonts w:asciiTheme="minorHAnsi" w:hAnsiTheme="minorHAnsi"/>
                <w:b w:val="0"/>
                <w:bCs/>
                <w:sz w:val="22"/>
              </w:rPr>
            </w:pPr>
          </w:p>
        </w:tc>
        <w:tc>
          <w:tcPr>
            <w:tcW w:w="1073" w:type="dxa"/>
            <w:vAlign w:val="center"/>
          </w:tcPr>
          <w:p w14:paraId="7371BE03" w14:textId="22A88900" w:rsidR="008F09C8" w:rsidRDefault="008F09C8" w:rsidP="008F09C8">
            <w:pPr>
              <w:jc w:val="center"/>
              <w:rPr>
                <w:rFonts w:asciiTheme="minorHAnsi" w:hAnsiTheme="minorHAnsi"/>
                <w:b w:val="0"/>
                <w:bCs/>
                <w:sz w:val="22"/>
              </w:rPr>
            </w:pPr>
            <w:r>
              <w:rPr>
                <w:rFonts w:asciiTheme="minorHAnsi" w:hAnsiTheme="minorHAnsi"/>
                <w:b w:val="0"/>
                <w:bCs/>
                <w:sz w:val="22"/>
              </w:rPr>
              <w:t>Saturday</w:t>
            </w:r>
          </w:p>
        </w:tc>
        <w:tc>
          <w:tcPr>
            <w:tcW w:w="1263" w:type="dxa"/>
            <w:vAlign w:val="center"/>
          </w:tcPr>
          <w:p w14:paraId="6D9374DE" w14:textId="29D916AB" w:rsidR="008F09C8" w:rsidRDefault="009224AE" w:rsidP="008F09C8">
            <w:pPr>
              <w:jc w:val="center"/>
              <w:rPr>
                <w:rFonts w:asciiTheme="minorHAnsi" w:hAnsiTheme="minorHAnsi"/>
                <w:b w:val="0"/>
                <w:bCs/>
                <w:sz w:val="22"/>
              </w:rPr>
            </w:pPr>
            <w:r>
              <w:rPr>
                <w:rFonts w:asciiTheme="minorHAnsi" w:hAnsiTheme="minorHAnsi"/>
                <w:b w:val="0"/>
                <w:bCs/>
                <w:sz w:val="22"/>
              </w:rPr>
              <w:t>Closed</w:t>
            </w:r>
          </w:p>
        </w:tc>
      </w:tr>
      <w:tr w:rsidR="008F09C8" w14:paraId="20A37BA8" w14:textId="77777777" w:rsidTr="003C6280">
        <w:trPr>
          <w:jc w:val="center"/>
        </w:trPr>
        <w:tc>
          <w:tcPr>
            <w:tcW w:w="1264" w:type="dxa"/>
            <w:vMerge w:val="restart"/>
            <w:vAlign w:val="center"/>
          </w:tcPr>
          <w:p w14:paraId="24D3483F" w14:textId="4AA624C9" w:rsidR="008F09C8" w:rsidRDefault="008F09C8" w:rsidP="008F09C8">
            <w:pPr>
              <w:jc w:val="center"/>
              <w:rPr>
                <w:rFonts w:asciiTheme="minorHAnsi" w:hAnsiTheme="minorHAnsi"/>
                <w:b w:val="0"/>
                <w:bCs/>
                <w:sz w:val="22"/>
              </w:rPr>
            </w:pPr>
            <w:r>
              <w:rPr>
                <w:rFonts w:asciiTheme="minorHAnsi" w:hAnsiTheme="minorHAnsi"/>
                <w:b w:val="0"/>
                <w:bCs/>
                <w:sz w:val="22"/>
              </w:rPr>
              <w:t xml:space="preserve">Centreville Branch </w:t>
            </w:r>
          </w:p>
        </w:tc>
        <w:tc>
          <w:tcPr>
            <w:tcW w:w="2748" w:type="dxa"/>
            <w:vMerge w:val="restart"/>
            <w:vAlign w:val="center"/>
          </w:tcPr>
          <w:p w14:paraId="16768AB1" w14:textId="77777777" w:rsidR="008F09C8" w:rsidRDefault="008F09C8" w:rsidP="008F09C8">
            <w:pPr>
              <w:jc w:val="center"/>
              <w:rPr>
                <w:rFonts w:asciiTheme="minorHAnsi" w:hAnsiTheme="minorHAnsi"/>
                <w:b w:val="0"/>
                <w:bCs/>
                <w:sz w:val="22"/>
              </w:rPr>
            </w:pPr>
            <w:r>
              <w:rPr>
                <w:rFonts w:asciiTheme="minorHAnsi" w:hAnsiTheme="minorHAnsi"/>
                <w:b w:val="0"/>
                <w:bCs/>
                <w:sz w:val="22"/>
              </w:rPr>
              <w:t>13890 Braddock Rd,</w:t>
            </w:r>
          </w:p>
          <w:p w14:paraId="6AD4306F" w14:textId="77777777" w:rsidR="008F09C8" w:rsidRDefault="008F09C8" w:rsidP="008F09C8">
            <w:pPr>
              <w:jc w:val="center"/>
              <w:rPr>
                <w:rFonts w:asciiTheme="minorHAnsi" w:hAnsiTheme="minorHAnsi"/>
                <w:b w:val="0"/>
                <w:bCs/>
                <w:sz w:val="22"/>
              </w:rPr>
            </w:pPr>
            <w:r>
              <w:rPr>
                <w:rFonts w:asciiTheme="minorHAnsi" w:hAnsiTheme="minorHAnsi"/>
                <w:b w:val="0"/>
                <w:bCs/>
                <w:sz w:val="22"/>
              </w:rPr>
              <w:t xml:space="preserve"> Suite 102 </w:t>
            </w:r>
          </w:p>
          <w:p w14:paraId="588757AD" w14:textId="5CB36FC8" w:rsidR="008F09C8" w:rsidRDefault="008F09C8" w:rsidP="008F09C8">
            <w:pPr>
              <w:jc w:val="center"/>
              <w:rPr>
                <w:rFonts w:asciiTheme="minorHAnsi" w:hAnsiTheme="minorHAnsi"/>
                <w:b w:val="0"/>
                <w:bCs/>
                <w:sz w:val="22"/>
              </w:rPr>
            </w:pPr>
            <w:r>
              <w:rPr>
                <w:rFonts w:asciiTheme="minorHAnsi" w:hAnsiTheme="minorHAnsi"/>
                <w:b w:val="0"/>
                <w:bCs/>
                <w:sz w:val="22"/>
              </w:rPr>
              <w:t>Centreville, VA 20121</w:t>
            </w:r>
          </w:p>
        </w:tc>
        <w:tc>
          <w:tcPr>
            <w:tcW w:w="1391" w:type="dxa"/>
            <w:vMerge w:val="restart"/>
            <w:vAlign w:val="center"/>
          </w:tcPr>
          <w:p w14:paraId="5B3B69ED" w14:textId="088783F3" w:rsidR="008F09C8" w:rsidRDefault="008F09C8" w:rsidP="008F09C8">
            <w:pPr>
              <w:jc w:val="center"/>
              <w:rPr>
                <w:rFonts w:asciiTheme="minorHAnsi" w:hAnsiTheme="minorHAnsi"/>
                <w:b w:val="0"/>
                <w:bCs/>
                <w:sz w:val="22"/>
              </w:rPr>
            </w:pPr>
            <w:r>
              <w:rPr>
                <w:rFonts w:asciiTheme="minorHAnsi" w:hAnsiTheme="minorHAnsi"/>
                <w:b w:val="0"/>
                <w:bCs/>
                <w:sz w:val="22"/>
              </w:rPr>
              <w:t xml:space="preserve">Fairfax County </w:t>
            </w:r>
          </w:p>
        </w:tc>
        <w:tc>
          <w:tcPr>
            <w:tcW w:w="1135" w:type="dxa"/>
            <w:vMerge w:val="restart"/>
            <w:vAlign w:val="center"/>
          </w:tcPr>
          <w:p w14:paraId="115BA063" w14:textId="4DFF9E04" w:rsidR="008F09C8" w:rsidRDefault="008F09C8" w:rsidP="008F09C8">
            <w:pPr>
              <w:jc w:val="center"/>
              <w:rPr>
                <w:rFonts w:asciiTheme="minorHAnsi" w:hAnsiTheme="minorHAnsi"/>
                <w:b w:val="0"/>
                <w:bCs/>
                <w:sz w:val="22"/>
              </w:rPr>
            </w:pPr>
            <w:r>
              <w:rPr>
                <w:rFonts w:asciiTheme="minorHAnsi" w:hAnsiTheme="minorHAnsi"/>
                <w:b w:val="0"/>
                <w:bCs/>
                <w:sz w:val="22"/>
              </w:rPr>
              <w:t>4914.01</w:t>
            </w:r>
          </w:p>
        </w:tc>
        <w:tc>
          <w:tcPr>
            <w:tcW w:w="1331" w:type="dxa"/>
            <w:vMerge w:val="restart"/>
            <w:vAlign w:val="center"/>
          </w:tcPr>
          <w:p w14:paraId="0324B00A" w14:textId="5A4A7CB6" w:rsidR="008F09C8" w:rsidRDefault="008F09C8" w:rsidP="008F09C8">
            <w:pPr>
              <w:jc w:val="center"/>
              <w:rPr>
                <w:rFonts w:asciiTheme="minorHAnsi" w:hAnsiTheme="minorHAnsi"/>
                <w:b w:val="0"/>
                <w:bCs/>
                <w:sz w:val="22"/>
              </w:rPr>
            </w:pPr>
            <w:r>
              <w:rPr>
                <w:rFonts w:asciiTheme="minorHAnsi" w:hAnsiTheme="minorHAnsi"/>
                <w:b w:val="0"/>
                <w:bCs/>
                <w:sz w:val="22"/>
              </w:rPr>
              <w:t>10.01.2024</w:t>
            </w:r>
          </w:p>
        </w:tc>
        <w:tc>
          <w:tcPr>
            <w:tcW w:w="1073" w:type="dxa"/>
            <w:vAlign w:val="center"/>
          </w:tcPr>
          <w:p w14:paraId="31821A58" w14:textId="34D424AB" w:rsidR="008F09C8" w:rsidRDefault="008F09C8" w:rsidP="008F09C8">
            <w:pPr>
              <w:jc w:val="center"/>
              <w:rPr>
                <w:rFonts w:asciiTheme="minorHAnsi" w:hAnsiTheme="minorHAnsi"/>
                <w:b w:val="0"/>
                <w:bCs/>
                <w:sz w:val="22"/>
              </w:rPr>
            </w:pPr>
            <w:r w:rsidRPr="00EE52AF">
              <w:rPr>
                <w:rFonts w:asciiTheme="minorHAnsi" w:hAnsiTheme="minorHAnsi"/>
                <w:b w:val="0"/>
                <w:bCs/>
                <w:sz w:val="22"/>
              </w:rPr>
              <w:t xml:space="preserve">Mon – </w:t>
            </w:r>
            <w:r>
              <w:rPr>
                <w:rFonts w:asciiTheme="minorHAnsi" w:hAnsiTheme="minorHAnsi"/>
                <w:b w:val="0"/>
                <w:bCs/>
                <w:sz w:val="22"/>
              </w:rPr>
              <w:t>Fri</w:t>
            </w:r>
          </w:p>
        </w:tc>
        <w:tc>
          <w:tcPr>
            <w:tcW w:w="1263" w:type="dxa"/>
            <w:vAlign w:val="center"/>
          </w:tcPr>
          <w:p w14:paraId="673969FA" w14:textId="498F8EB6" w:rsidR="008F09C8" w:rsidRDefault="008F09C8" w:rsidP="008F09C8">
            <w:pPr>
              <w:jc w:val="center"/>
              <w:rPr>
                <w:rFonts w:asciiTheme="minorHAnsi" w:hAnsiTheme="minorHAnsi"/>
                <w:b w:val="0"/>
                <w:bCs/>
                <w:sz w:val="22"/>
              </w:rPr>
            </w:pPr>
            <w:r w:rsidRPr="00EE52AF">
              <w:rPr>
                <w:rFonts w:asciiTheme="minorHAnsi" w:hAnsiTheme="minorHAnsi"/>
                <w:b w:val="0"/>
                <w:bCs/>
                <w:sz w:val="22"/>
              </w:rPr>
              <w:t xml:space="preserve">9:00a.m. – </w:t>
            </w:r>
            <w:r>
              <w:rPr>
                <w:rFonts w:asciiTheme="minorHAnsi" w:hAnsiTheme="minorHAnsi"/>
                <w:b w:val="0"/>
                <w:bCs/>
                <w:sz w:val="22"/>
              </w:rPr>
              <w:t>5:00</w:t>
            </w:r>
            <w:r w:rsidRPr="00EE52AF">
              <w:rPr>
                <w:rFonts w:asciiTheme="minorHAnsi" w:hAnsiTheme="minorHAnsi"/>
                <w:b w:val="0"/>
                <w:bCs/>
                <w:sz w:val="22"/>
              </w:rPr>
              <w:t>p.m.</w:t>
            </w:r>
          </w:p>
        </w:tc>
      </w:tr>
      <w:tr w:rsidR="008F09C8" w14:paraId="3F7EA4DA" w14:textId="77777777" w:rsidTr="003C6280">
        <w:trPr>
          <w:jc w:val="center"/>
        </w:trPr>
        <w:tc>
          <w:tcPr>
            <w:tcW w:w="1264" w:type="dxa"/>
            <w:vMerge/>
            <w:vAlign w:val="center"/>
          </w:tcPr>
          <w:p w14:paraId="10DB4A59" w14:textId="77777777" w:rsidR="008F09C8" w:rsidRDefault="008F09C8" w:rsidP="008F09C8">
            <w:pPr>
              <w:jc w:val="center"/>
              <w:rPr>
                <w:rFonts w:asciiTheme="minorHAnsi" w:hAnsiTheme="minorHAnsi"/>
                <w:b w:val="0"/>
                <w:bCs/>
                <w:sz w:val="22"/>
              </w:rPr>
            </w:pPr>
          </w:p>
        </w:tc>
        <w:tc>
          <w:tcPr>
            <w:tcW w:w="2748" w:type="dxa"/>
            <w:vMerge/>
            <w:vAlign w:val="center"/>
          </w:tcPr>
          <w:p w14:paraId="47BFF459" w14:textId="77777777" w:rsidR="008F09C8" w:rsidRDefault="008F09C8" w:rsidP="008F09C8">
            <w:pPr>
              <w:jc w:val="center"/>
              <w:rPr>
                <w:rFonts w:asciiTheme="minorHAnsi" w:hAnsiTheme="minorHAnsi"/>
                <w:b w:val="0"/>
                <w:bCs/>
                <w:sz w:val="22"/>
              </w:rPr>
            </w:pPr>
          </w:p>
        </w:tc>
        <w:tc>
          <w:tcPr>
            <w:tcW w:w="1391" w:type="dxa"/>
            <w:vMerge/>
            <w:vAlign w:val="center"/>
          </w:tcPr>
          <w:p w14:paraId="2A0DE721" w14:textId="77777777" w:rsidR="008F09C8" w:rsidRDefault="008F09C8" w:rsidP="008F09C8">
            <w:pPr>
              <w:jc w:val="center"/>
              <w:rPr>
                <w:rFonts w:asciiTheme="minorHAnsi" w:hAnsiTheme="minorHAnsi"/>
                <w:b w:val="0"/>
                <w:bCs/>
                <w:sz w:val="22"/>
              </w:rPr>
            </w:pPr>
          </w:p>
        </w:tc>
        <w:tc>
          <w:tcPr>
            <w:tcW w:w="1135" w:type="dxa"/>
            <w:vMerge/>
            <w:vAlign w:val="center"/>
          </w:tcPr>
          <w:p w14:paraId="7268ACEF" w14:textId="77777777" w:rsidR="008F09C8" w:rsidRDefault="008F09C8" w:rsidP="008F09C8">
            <w:pPr>
              <w:jc w:val="center"/>
              <w:rPr>
                <w:rFonts w:asciiTheme="minorHAnsi" w:hAnsiTheme="minorHAnsi"/>
                <w:b w:val="0"/>
                <w:bCs/>
                <w:sz w:val="22"/>
              </w:rPr>
            </w:pPr>
          </w:p>
        </w:tc>
        <w:tc>
          <w:tcPr>
            <w:tcW w:w="1331" w:type="dxa"/>
            <w:vMerge/>
            <w:vAlign w:val="center"/>
          </w:tcPr>
          <w:p w14:paraId="34BF45C2" w14:textId="77777777" w:rsidR="008F09C8" w:rsidRDefault="008F09C8" w:rsidP="008F09C8">
            <w:pPr>
              <w:jc w:val="center"/>
              <w:rPr>
                <w:rFonts w:asciiTheme="minorHAnsi" w:hAnsiTheme="minorHAnsi"/>
                <w:b w:val="0"/>
                <w:bCs/>
                <w:sz w:val="22"/>
              </w:rPr>
            </w:pPr>
          </w:p>
        </w:tc>
        <w:tc>
          <w:tcPr>
            <w:tcW w:w="1073" w:type="dxa"/>
            <w:vAlign w:val="center"/>
          </w:tcPr>
          <w:p w14:paraId="28E403E9" w14:textId="2362A6BF" w:rsidR="008F09C8" w:rsidRDefault="008F09C8" w:rsidP="008F09C8">
            <w:pPr>
              <w:jc w:val="center"/>
              <w:rPr>
                <w:rFonts w:asciiTheme="minorHAnsi" w:hAnsiTheme="minorHAnsi"/>
                <w:b w:val="0"/>
                <w:bCs/>
                <w:sz w:val="22"/>
              </w:rPr>
            </w:pPr>
            <w:r>
              <w:rPr>
                <w:rFonts w:asciiTheme="minorHAnsi" w:hAnsiTheme="minorHAnsi"/>
                <w:b w:val="0"/>
                <w:bCs/>
                <w:sz w:val="22"/>
              </w:rPr>
              <w:t>Saturday</w:t>
            </w:r>
          </w:p>
        </w:tc>
        <w:tc>
          <w:tcPr>
            <w:tcW w:w="1263" w:type="dxa"/>
            <w:vAlign w:val="center"/>
          </w:tcPr>
          <w:p w14:paraId="4E76D2B7" w14:textId="084761A3" w:rsidR="008F09C8" w:rsidRDefault="009224AE" w:rsidP="008F09C8">
            <w:pPr>
              <w:jc w:val="center"/>
              <w:rPr>
                <w:rFonts w:asciiTheme="minorHAnsi" w:hAnsiTheme="minorHAnsi"/>
                <w:b w:val="0"/>
                <w:bCs/>
                <w:sz w:val="22"/>
              </w:rPr>
            </w:pPr>
            <w:r>
              <w:rPr>
                <w:rFonts w:asciiTheme="minorHAnsi" w:hAnsiTheme="minorHAnsi"/>
                <w:b w:val="0"/>
                <w:bCs/>
                <w:sz w:val="22"/>
              </w:rPr>
              <w:t>Closed</w:t>
            </w:r>
          </w:p>
        </w:tc>
      </w:tr>
      <w:tr w:rsidR="008F09C8" w14:paraId="70A9EC10" w14:textId="77777777" w:rsidTr="003C6280">
        <w:trPr>
          <w:jc w:val="center"/>
        </w:trPr>
        <w:tc>
          <w:tcPr>
            <w:tcW w:w="1264" w:type="dxa"/>
            <w:vAlign w:val="center"/>
          </w:tcPr>
          <w:p w14:paraId="6F4295B2"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LPO – PA</w:t>
            </w:r>
          </w:p>
        </w:tc>
        <w:tc>
          <w:tcPr>
            <w:tcW w:w="2748" w:type="dxa"/>
            <w:vAlign w:val="center"/>
          </w:tcPr>
          <w:p w14:paraId="6875CAB8" w14:textId="77777777" w:rsidR="008F09C8" w:rsidRDefault="008F09C8" w:rsidP="008F09C8">
            <w:pPr>
              <w:jc w:val="center"/>
              <w:rPr>
                <w:rFonts w:asciiTheme="minorHAnsi" w:hAnsiTheme="minorHAnsi"/>
                <w:b w:val="0"/>
                <w:bCs/>
                <w:sz w:val="22"/>
              </w:rPr>
            </w:pPr>
            <w:r>
              <w:rPr>
                <w:rFonts w:asciiTheme="minorHAnsi" w:hAnsiTheme="minorHAnsi"/>
                <w:b w:val="0"/>
                <w:bCs/>
                <w:sz w:val="22"/>
              </w:rPr>
              <w:t>1135 W Cheltenham Ave</w:t>
            </w:r>
          </w:p>
          <w:p w14:paraId="09EED4D5" w14:textId="77777777" w:rsidR="008F09C8" w:rsidRDefault="008F09C8" w:rsidP="008F09C8">
            <w:pPr>
              <w:jc w:val="center"/>
              <w:rPr>
                <w:rFonts w:asciiTheme="minorHAnsi" w:hAnsiTheme="minorHAnsi"/>
                <w:b w:val="0"/>
                <w:bCs/>
                <w:sz w:val="22"/>
              </w:rPr>
            </w:pPr>
            <w:r>
              <w:rPr>
                <w:rFonts w:asciiTheme="minorHAnsi" w:hAnsiTheme="minorHAnsi"/>
                <w:b w:val="0"/>
                <w:bCs/>
                <w:sz w:val="22"/>
              </w:rPr>
              <w:t>Suite 105</w:t>
            </w:r>
          </w:p>
          <w:p w14:paraId="2A6796A5"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Elkins Park, PA 19027</w:t>
            </w:r>
          </w:p>
        </w:tc>
        <w:tc>
          <w:tcPr>
            <w:tcW w:w="1391" w:type="dxa"/>
            <w:vAlign w:val="center"/>
          </w:tcPr>
          <w:p w14:paraId="35FEADA5"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Montgomery County</w:t>
            </w:r>
          </w:p>
        </w:tc>
        <w:tc>
          <w:tcPr>
            <w:tcW w:w="1135" w:type="dxa"/>
            <w:vAlign w:val="center"/>
          </w:tcPr>
          <w:p w14:paraId="09ED3F59"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2024.02</w:t>
            </w:r>
          </w:p>
        </w:tc>
        <w:tc>
          <w:tcPr>
            <w:tcW w:w="1331" w:type="dxa"/>
            <w:vAlign w:val="center"/>
          </w:tcPr>
          <w:p w14:paraId="45D48675"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07.18.2022</w:t>
            </w:r>
          </w:p>
        </w:tc>
        <w:tc>
          <w:tcPr>
            <w:tcW w:w="1073" w:type="dxa"/>
            <w:vAlign w:val="center"/>
          </w:tcPr>
          <w:p w14:paraId="2AA366DA"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Mon- Fri</w:t>
            </w:r>
          </w:p>
        </w:tc>
        <w:tc>
          <w:tcPr>
            <w:tcW w:w="1263" w:type="dxa"/>
            <w:vAlign w:val="center"/>
          </w:tcPr>
          <w:p w14:paraId="59AD83E6" w14:textId="77777777" w:rsidR="008F09C8" w:rsidRPr="00EE52AF" w:rsidRDefault="008F09C8" w:rsidP="008F09C8">
            <w:pPr>
              <w:jc w:val="center"/>
              <w:rPr>
                <w:rFonts w:asciiTheme="minorHAnsi" w:hAnsiTheme="minorHAnsi"/>
                <w:b w:val="0"/>
                <w:bCs/>
                <w:sz w:val="22"/>
              </w:rPr>
            </w:pPr>
            <w:r>
              <w:rPr>
                <w:rFonts w:asciiTheme="minorHAnsi" w:hAnsiTheme="minorHAnsi"/>
                <w:b w:val="0"/>
                <w:bCs/>
                <w:sz w:val="22"/>
              </w:rPr>
              <w:t>8:30am – 5:30p.m.</w:t>
            </w:r>
          </w:p>
        </w:tc>
      </w:tr>
      <w:tr w:rsidR="008F09C8" w14:paraId="4FF4E031" w14:textId="77777777" w:rsidTr="003C6280">
        <w:trPr>
          <w:jc w:val="center"/>
        </w:trPr>
        <w:tc>
          <w:tcPr>
            <w:tcW w:w="1264" w:type="dxa"/>
            <w:vAlign w:val="center"/>
          </w:tcPr>
          <w:p w14:paraId="41D21607" w14:textId="77777777" w:rsidR="008F09C8" w:rsidRPr="00EE52AF" w:rsidRDefault="008F09C8" w:rsidP="008F09C8">
            <w:pPr>
              <w:jc w:val="center"/>
              <w:rPr>
                <w:rFonts w:asciiTheme="minorHAnsi" w:hAnsiTheme="minorHAnsi"/>
                <w:b w:val="0"/>
                <w:bCs/>
                <w:sz w:val="22"/>
              </w:rPr>
            </w:pPr>
          </w:p>
        </w:tc>
        <w:tc>
          <w:tcPr>
            <w:tcW w:w="2748" w:type="dxa"/>
            <w:vAlign w:val="center"/>
          </w:tcPr>
          <w:p w14:paraId="33A3D9E5" w14:textId="77777777" w:rsidR="008F09C8" w:rsidRPr="00EE52AF" w:rsidRDefault="008F09C8" w:rsidP="008F09C8">
            <w:pPr>
              <w:jc w:val="center"/>
              <w:rPr>
                <w:rFonts w:asciiTheme="minorHAnsi" w:hAnsiTheme="minorHAnsi"/>
                <w:b w:val="0"/>
                <w:bCs/>
                <w:sz w:val="22"/>
              </w:rPr>
            </w:pPr>
          </w:p>
        </w:tc>
        <w:tc>
          <w:tcPr>
            <w:tcW w:w="1391" w:type="dxa"/>
            <w:vAlign w:val="center"/>
          </w:tcPr>
          <w:p w14:paraId="2FEAE761" w14:textId="77777777" w:rsidR="008F09C8" w:rsidRPr="00EE52AF" w:rsidRDefault="008F09C8" w:rsidP="008F09C8">
            <w:pPr>
              <w:jc w:val="center"/>
              <w:rPr>
                <w:rFonts w:asciiTheme="minorHAnsi" w:hAnsiTheme="minorHAnsi"/>
                <w:b w:val="0"/>
                <w:bCs/>
                <w:sz w:val="22"/>
              </w:rPr>
            </w:pPr>
          </w:p>
        </w:tc>
        <w:tc>
          <w:tcPr>
            <w:tcW w:w="1135" w:type="dxa"/>
            <w:vAlign w:val="center"/>
          </w:tcPr>
          <w:p w14:paraId="61BB4F20" w14:textId="77777777" w:rsidR="008F09C8" w:rsidRPr="00EE52AF" w:rsidRDefault="008F09C8" w:rsidP="008F09C8">
            <w:pPr>
              <w:jc w:val="center"/>
              <w:rPr>
                <w:rFonts w:asciiTheme="minorHAnsi" w:hAnsiTheme="minorHAnsi"/>
                <w:b w:val="0"/>
                <w:bCs/>
                <w:sz w:val="22"/>
              </w:rPr>
            </w:pPr>
          </w:p>
        </w:tc>
        <w:tc>
          <w:tcPr>
            <w:tcW w:w="1331" w:type="dxa"/>
            <w:vAlign w:val="center"/>
          </w:tcPr>
          <w:p w14:paraId="69D76520" w14:textId="77777777" w:rsidR="008F09C8" w:rsidRPr="00EE52AF" w:rsidRDefault="008F09C8" w:rsidP="008F09C8">
            <w:pPr>
              <w:jc w:val="center"/>
              <w:rPr>
                <w:rFonts w:asciiTheme="minorHAnsi" w:hAnsiTheme="minorHAnsi"/>
                <w:b w:val="0"/>
                <w:bCs/>
                <w:sz w:val="22"/>
              </w:rPr>
            </w:pPr>
          </w:p>
        </w:tc>
        <w:tc>
          <w:tcPr>
            <w:tcW w:w="1073" w:type="dxa"/>
            <w:vAlign w:val="center"/>
          </w:tcPr>
          <w:p w14:paraId="074F690D" w14:textId="77777777" w:rsidR="008F09C8" w:rsidRPr="00EE52AF" w:rsidRDefault="008F09C8" w:rsidP="008F09C8">
            <w:pPr>
              <w:jc w:val="center"/>
              <w:rPr>
                <w:rFonts w:asciiTheme="minorHAnsi" w:hAnsiTheme="minorHAnsi"/>
                <w:b w:val="0"/>
                <w:bCs/>
                <w:sz w:val="22"/>
              </w:rPr>
            </w:pPr>
          </w:p>
        </w:tc>
        <w:tc>
          <w:tcPr>
            <w:tcW w:w="1263" w:type="dxa"/>
            <w:vAlign w:val="center"/>
          </w:tcPr>
          <w:p w14:paraId="0C7DC4D5" w14:textId="77777777" w:rsidR="008F09C8" w:rsidRPr="00EE52AF" w:rsidRDefault="008F09C8" w:rsidP="008F09C8">
            <w:pPr>
              <w:jc w:val="center"/>
              <w:rPr>
                <w:rFonts w:asciiTheme="minorHAnsi" w:hAnsiTheme="minorHAnsi"/>
                <w:b w:val="0"/>
                <w:bCs/>
                <w:sz w:val="22"/>
              </w:rPr>
            </w:pPr>
          </w:p>
        </w:tc>
      </w:tr>
    </w:tbl>
    <w:p w14:paraId="36511629" w14:textId="77777777" w:rsidR="000F2AA2" w:rsidRDefault="000F2AA2" w:rsidP="000F2AA2">
      <w:pPr>
        <w:jc w:val="both"/>
        <w:rPr>
          <w:rFonts w:asciiTheme="minorHAnsi" w:hAnsiTheme="minorHAnsi"/>
          <w:sz w:val="22"/>
          <w:szCs w:val="22"/>
        </w:rPr>
      </w:pPr>
    </w:p>
    <w:p w14:paraId="5FCBF89C" w14:textId="77777777" w:rsidR="000F2AA2" w:rsidRPr="00877402" w:rsidRDefault="000F2AA2" w:rsidP="000F2AA2">
      <w:pPr>
        <w:jc w:val="both"/>
        <w:rPr>
          <w:rFonts w:asciiTheme="minorHAnsi" w:hAnsiTheme="minorHAnsi"/>
          <w:sz w:val="22"/>
          <w:szCs w:val="22"/>
        </w:rPr>
      </w:pPr>
      <w:r w:rsidRPr="00877402">
        <w:rPr>
          <w:rFonts w:asciiTheme="minorHAnsi" w:hAnsiTheme="minorHAnsi"/>
          <w:sz w:val="22"/>
          <w:szCs w:val="22"/>
        </w:rPr>
        <w:t>Recently Opened/Closed Offices</w:t>
      </w:r>
    </w:p>
    <w:p w14:paraId="2F0D7115" w14:textId="77777777" w:rsidR="000F2AA2" w:rsidRDefault="000F2AA2" w:rsidP="000F2AA2">
      <w:pPr>
        <w:numPr>
          <w:ilvl w:val="0"/>
          <w:numId w:val="3"/>
        </w:numPr>
        <w:jc w:val="both"/>
        <w:rPr>
          <w:rFonts w:asciiTheme="minorHAnsi" w:hAnsiTheme="minorHAnsi"/>
          <w:b w:val="0"/>
          <w:sz w:val="22"/>
          <w:szCs w:val="22"/>
        </w:rPr>
      </w:pPr>
      <w:r>
        <w:rPr>
          <w:rFonts w:asciiTheme="minorHAnsi" w:hAnsiTheme="minorHAnsi"/>
          <w:b w:val="0"/>
          <w:sz w:val="22"/>
          <w:szCs w:val="22"/>
        </w:rPr>
        <w:t>McGinnis Branch opened in May 2019.</w:t>
      </w:r>
    </w:p>
    <w:p w14:paraId="31B8087F" w14:textId="4B249546" w:rsidR="000F2AA2" w:rsidRPr="00070065" w:rsidRDefault="000F2AA2" w:rsidP="000F2AA2">
      <w:pPr>
        <w:numPr>
          <w:ilvl w:val="0"/>
          <w:numId w:val="3"/>
        </w:numPr>
        <w:jc w:val="both"/>
        <w:rPr>
          <w:rFonts w:asciiTheme="minorHAnsi" w:hAnsiTheme="minorHAnsi"/>
          <w:b w:val="0"/>
          <w:sz w:val="22"/>
          <w:szCs w:val="22"/>
        </w:rPr>
      </w:pPr>
      <w:r w:rsidRPr="00070065">
        <w:rPr>
          <w:rFonts w:asciiTheme="minorHAnsi" w:hAnsiTheme="minorHAnsi"/>
          <w:b w:val="0"/>
          <w:sz w:val="22"/>
          <w:szCs w:val="22"/>
        </w:rPr>
        <w:t>NOA Bank name change to PromiseOne Bank on May 6, 2019.</w:t>
      </w:r>
    </w:p>
    <w:p w14:paraId="7C2AD01E" w14:textId="77777777" w:rsidR="000F2AA2" w:rsidRPr="009C6D35" w:rsidRDefault="000F2AA2" w:rsidP="000F2AA2">
      <w:pPr>
        <w:numPr>
          <w:ilvl w:val="0"/>
          <w:numId w:val="3"/>
        </w:numPr>
        <w:jc w:val="both"/>
        <w:rPr>
          <w:rFonts w:asciiTheme="minorHAnsi" w:hAnsiTheme="minorHAnsi"/>
          <w:b w:val="0"/>
          <w:sz w:val="22"/>
          <w:szCs w:val="22"/>
        </w:rPr>
      </w:pPr>
      <w:r w:rsidRPr="009C6D35">
        <w:rPr>
          <w:rFonts w:asciiTheme="minorHAnsi" w:hAnsiTheme="minorHAnsi"/>
          <w:b w:val="0"/>
          <w:sz w:val="22"/>
          <w:szCs w:val="22"/>
        </w:rPr>
        <w:t>Houston, TX Branch opened in November 2019.</w:t>
      </w:r>
    </w:p>
    <w:p w14:paraId="117F02E4" w14:textId="77777777" w:rsidR="000F2AA2" w:rsidRDefault="000F2AA2" w:rsidP="000F2AA2">
      <w:pPr>
        <w:numPr>
          <w:ilvl w:val="0"/>
          <w:numId w:val="3"/>
        </w:numPr>
        <w:jc w:val="both"/>
        <w:rPr>
          <w:rFonts w:asciiTheme="minorHAnsi" w:hAnsiTheme="minorHAnsi"/>
          <w:b w:val="0"/>
          <w:sz w:val="22"/>
          <w:szCs w:val="22"/>
        </w:rPr>
      </w:pPr>
      <w:r w:rsidRPr="009C6D35">
        <w:rPr>
          <w:rFonts w:asciiTheme="minorHAnsi" w:hAnsiTheme="minorHAnsi"/>
          <w:b w:val="0"/>
          <w:sz w:val="22"/>
          <w:szCs w:val="22"/>
        </w:rPr>
        <w:t xml:space="preserve">Chamblee Branch closed in </w:t>
      </w:r>
      <w:r>
        <w:rPr>
          <w:rFonts w:asciiTheme="minorHAnsi" w:hAnsiTheme="minorHAnsi"/>
          <w:b w:val="0"/>
          <w:sz w:val="22"/>
          <w:szCs w:val="22"/>
        </w:rPr>
        <w:t>Dec</w:t>
      </w:r>
      <w:r w:rsidRPr="009C6D35">
        <w:rPr>
          <w:rFonts w:asciiTheme="minorHAnsi" w:hAnsiTheme="minorHAnsi"/>
          <w:b w:val="0"/>
          <w:sz w:val="22"/>
          <w:szCs w:val="22"/>
        </w:rPr>
        <w:t>ember 2020.</w:t>
      </w:r>
    </w:p>
    <w:p w14:paraId="509E9F32" w14:textId="77777777" w:rsidR="000F2AA2" w:rsidRPr="00BF2A01" w:rsidRDefault="000F2AA2" w:rsidP="000F2AA2">
      <w:pPr>
        <w:numPr>
          <w:ilvl w:val="0"/>
          <w:numId w:val="3"/>
        </w:numPr>
        <w:jc w:val="both"/>
        <w:rPr>
          <w:rFonts w:asciiTheme="minorHAnsi" w:hAnsiTheme="minorHAnsi"/>
          <w:b w:val="0"/>
          <w:sz w:val="22"/>
          <w:szCs w:val="22"/>
        </w:rPr>
      </w:pPr>
      <w:r>
        <w:rPr>
          <w:rFonts w:asciiTheme="minorHAnsi" w:hAnsiTheme="minorHAnsi"/>
          <w:b w:val="0"/>
          <w:sz w:val="22"/>
          <w:szCs w:val="22"/>
        </w:rPr>
        <w:t xml:space="preserve">NY LPO office opened in December </w:t>
      </w:r>
      <w:r w:rsidRPr="00BF2A01">
        <w:rPr>
          <w:rFonts w:asciiTheme="minorHAnsi" w:hAnsiTheme="minorHAnsi"/>
          <w:b w:val="0"/>
          <w:sz w:val="22"/>
          <w:szCs w:val="22"/>
        </w:rPr>
        <w:t>2021: 159-15 Northern Blvd, #110, Flushing, NY 11358.</w:t>
      </w:r>
      <w:r>
        <w:rPr>
          <w:rFonts w:asciiTheme="minorHAnsi" w:hAnsiTheme="minorHAnsi"/>
          <w:b w:val="0"/>
          <w:sz w:val="22"/>
          <w:szCs w:val="22"/>
        </w:rPr>
        <w:t xml:space="preserve"> This office is no longer open and the LPO is now located at our Bayside Branch, noted below. </w:t>
      </w:r>
    </w:p>
    <w:p w14:paraId="704E2E1B" w14:textId="77777777" w:rsidR="000F2AA2" w:rsidRPr="00BF2A01" w:rsidRDefault="000F2AA2" w:rsidP="000F2AA2">
      <w:pPr>
        <w:numPr>
          <w:ilvl w:val="0"/>
          <w:numId w:val="3"/>
        </w:numPr>
        <w:jc w:val="both"/>
        <w:rPr>
          <w:rFonts w:asciiTheme="minorHAnsi" w:hAnsiTheme="minorHAnsi"/>
          <w:b w:val="0"/>
          <w:sz w:val="22"/>
          <w:szCs w:val="22"/>
        </w:rPr>
      </w:pPr>
      <w:r w:rsidRPr="00BF2A01">
        <w:rPr>
          <w:rFonts w:asciiTheme="minorHAnsi" w:hAnsiTheme="minorHAnsi"/>
          <w:b w:val="0"/>
          <w:sz w:val="22"/>
          <w:szCs w:val="22"/>
        </w:rPr>
        <w:t>Bayside Branch opened in Flushing NY on July 28, 2022. 219-19 Northern Blvd, Flushing NY 11361</w:t>
      </w:r>
    </w:p>
    <w:p w14:paraId="26920225" w14:textId="77777777" w:rsidR="00EB42D6" w:rsidRDefault="000F2AA2" w:rsidP="00EB42D6">
      <w:pPr>
        <w:numPr>
          <w:ilvl w:val="0"/>
          <w:numId w:val="3"/>
        </w:numPr>
        <w:jc w:val="both"/>
        <w:rPr>
          <w:rFonts w:asciiTheme="minorHAnsi" w:hAnsiTheme="minorHAnsi"/>
          <w:b w:val="0"/>
          <w:sz w:val="22"/>
          <w:szCs w:val="22"/>
        </w:rPr>
      </w:pPr>
      <w:r w:rsidRPr="00BF2A01">
        <w:rPr>
          <w:rFonts w:asciiTheme="minorHAnsi" w:hAnsiTheme="minorHAnsi"/>
          <w:b w:val="0"/>
          <w:sz w:val="22"/>
          <w:szCs w:val="22"/>
        </w:rPr>
        <w:t>Pennsylvania LPO office opened on July 18, 2022: 1135 W Cheltenham Ave #105, Elkins Park, PA 19027</w:t>
      </w:r>
    </w:p>
    <w:p w14:paraId="5BFA7B37" w14:textId="1CA354F0" w:rsidR="00116FA0" w:rsidRPr="00116FA0" w:rsidRDefault="00116FA0" w:rsidP="00116FA0">
      <w:pPr>
        <w:numPr>
          <w:ilvl w:val="0"/>
          <w:numId w:val="3"/>
        </w:numPr>
        <w:jc w:val="both"/>
        <w:rPr>
          <w:rFonts w:asciiTheme="minorHAnsi" w:hAnsiTheme="minorHAnsi"/>
          <w:b w:val="0"/>
          <w:sz w:val="22"/>
          <w:szCs w:val="22"/>
        </w:rPr>
      </w:pPr>
      <w:r>
        <w:rPr>
          <w:rFonts w:asciiTheme="minorHAnsi" w:hAnsiTheme="minorHAnsi"/>
          <w:b w:val="0"/>
          <w:bCs/>
          <w:sz w:val="22"/>
        </w:rPr>
        <w:t>CO LPO office closed in May 31, 2024.</w:t>
      </w:r>
    </w:p>
    <w:p w14:paraId="1097F32D" w14:textId="0A1A1541" w:rsidR="00EB42D6" w:rsidRPr="00116FA0" w:rsidRDefault="00EB42D6" w:rsidP="00EB42D6">
      <w:pPr>
        <w:numPr>
          <w:ilvl w:val="0"/>
          <w:numId w:val="3"/>
        </w:numPr>
        <w:jc w:val="both"/>
        <w:rPr>
          <w:rFonts w:asciiTheme="minorHAnsi" w:hAnsiTheme="minorHAnsi"/>
          <w:b w:val="0"/>
          <w:sz w:val="22"/>
          <w:szCs w:val="22"/>
        </w:rPr>
      </w:pPr>
      <w:r w:rsidRPr="00EB42D6">
        <w:rPr>
          <w:rFonts w:asciiTheme="minorHAnsi" w:hAnsiTheme="minorHAnsi"/>
          <w:b w:val="0"/>
          <w:sz w:val="22"/>
          <w:szCs w:val="22"/>
        </w:rPr>
        <w:t xml:space="preserve">Suwanee Branch opened in </w:t>
      </w:r>
      <w:r w:rsidR="001C7093">
        <w:rPr>
          <w:rFonts w:asciiTheme="minorHAnsi" w:hAnsiTheme="minorHAnsi"/>
          <w:b w:val="0"/>
          <w:sz w:val="22"/>
          <w:szCs w:val="22"/>
        </w:rPr>
        <w:t>July 26,</w:t>
      </w:r>
      <w:r w:rsidR="00852441">
        <w:rPr>
          <w:rFonts w:asciiTheme="minorHAnsi" w:hAnsiTheme="minorHAnsi"/>
          <w:b w:val="0"/>
          <w:sz w:val="22"/>
          <w:szCs w:val="22"/>
        </w:rPr>
        <w:t xml:space="preserve"> </w:t>
      </w:r>
      <w:r w:rsidRPr="00EB42D6">
        <w:rPr>
          <w:rFonts w:asciiTheme="minorHAnsi" w:hAnsiTheme="minorHAnsi"/>
          <w:b w:val="0"/>
          <w:sz w:val="22"/>
          <w:szCs w:val="22"/>
        </w:rPr>
        <w:t xml:space="preserve">2024: </w:t>
      </w:r>
      <w:r w:rsidRPr="00EB42D6">
        <w:rPr>
          <w:rFonts w:asciiTheme="minorHAnsi" w:hAnsiTheme="minorHAnsi"/>
          <w:b w:val="0"/>
          <w:bCs/>
          <w:sz w:val="22"/>
        </w:rPr>
        <w:t>2800 Lawrenceville-Suwanee Rd, Suite 100</w:t>
      </w:r>
      <w:r>
        <w:rPr>
          <w:rFonts w:asciiTheme="minorHAnsi" w:hAnsiTheme="minorHAnsi"/>
          <w:b w:val="0"/>
          <w:sz w:val="22"/>
          <w:szCs w:val="22"/>
        </w:rPr>
        <w:t xml:space="preserve">, </w:t>
      </w:r>
      <w:r w:rsidRPr="00EB42D6">
        <w:rPr>
          <w:rFonts w:asciiTheme="minorHAnsi" w:hAnsiTheme="minorHAnsi"/>
          <w:b w:val="0"/>
          <w:bCs/>
          <w:sz w:val="22"/>
        </w:rPr>
        <w:t>Suwanee, GA 30024</w:t>
      </w:r>
    </w:p>
    <w:p w14:paraId="2EFE24A0" w14:textId="6FFCA63F" w:rsidR="002E5117" w:rsidRPr="00C24FA5" w:rsidRDefault="002E5117" w:rsidP="00EB42D6">
      <w:pPr>
        <w:numPr>
          <w:ilvl w:val="0"/>
          <w:numId w:val="3"/>
        </w:numPr>
        <w:jc w:val="both"/>
        <w:rPr>
          <w:rFonts w:asciiTheme="minorHAnsi" w:hAnsiTheme="minorHAnsi"/>
          <w:b w:val="0"/>
          <w:sz w:val="22"/>
          <w:szCs w:val="22"/>
        </w:rPr>
      </w:pPr>
      <w:r>
        <w:rPr>
          <w:rFonts w:asciiTheme="minorHAnsi" w:hAnsiTheme="minorHAnsi"/>
          <w:b w:val="0"/>
          <w:bCs/>
          <w:sz w:val="22"/>
        </w:rPr>
        <w:t xml:space="preserve">Northern Virginia branches (Annandale and Centreville) opened in October 1, 2024. </w:t>
      </w:r>
    </w:p>
    <w:p w14:paraId="57C086AF" w14:textId="6EBD63E6" w:rsidR="00C24FA5" w:rsidRPr="00EB42D6" w:rsidRDefault="00C24FA5" w:rsidP="00EB42D6">
      <w:pPr>
        <w:numPr>
          <w:ilvl w:val="0"/>
          <w:numId w:val="3"/>
        </w:numPr>
        <w:jc w:val="both"/>
        <w:rPr>
          <w:rFonts w:asciiTheme="minorHAnsi" w:hAnsiTheme="minorHAnsi"/>
          <w:b w:val="0"/>
          <w:sz w:val="22"/>
          <w:szCs w:val="22"/>
        </w:rPr>
      </w:pPr>
      <w:r>
        <w:rPr>
          <w:rFonts w:asciiTheme="minorHAnsi" w:hAnsiTheme="minorHAnsi"/>
          <w:b w:val="0"/>
          <w:bCs/>
          <w:sz w:val="22"/>
        </w:rPr>
        <w:t xml:space="preserve">Dallas LPO office closed in May 31, 2025. </w:t>
      </w:r>
    </w:p>
    <w:p w14:paraId="6EF46B32" w14:textId="77777777" w:rsidR="00F367CE" w:rsidRDefault="00F367CE" w:rsidP="000F2AA2">
      <w:pPr>
        <w:jc w:val="both"/>
        <w:rPr>
          <w:rFonts w:asciiTheme="minorHAnsi" w:hAnsiTheme="minorHAnsi"/>
          <w:b w:val="0"/>
          <w:sz w:val="22"/>
          <w:szCs w:val="22"/>
        </w:rPr>
      </w:pPr>
    </w:p>
    <w:p w14:paraId="5D9E6524" w14:textId="77777777" w:rsidR="00F367CE" w:rsidRDefault="00F367CE" w:rsidP="000F2AA2">
      <w:pPr>
        <w:jc w:val="both"/>
        <w:rPr>
          <w:rFonts w:asciiTheme="minorHAnsi" w:hAnsiTheme="minorHAnsi"/>
          <w:b w:val="0"/>
          <w:sz w:val="22"/>
          <w:szCs w:val="22"/>
        </w:rPr>
      </w:pPr>
    </w:p>
    <w:p w14:paraId="5C6D2050" w14:textId="77777777" w:rsidR="00116FA0" w:rsidRDefault="00116FA0" w:rsidP="000F2AA2">
      <w:pPr>
        <w:jc w:val="both"/>
        <w:rPr>
          <w:rFonts w:asciiTheme="minorHAnsi" w:hAnsiTheme="minorHAnsi"/>
          <w:b w:val="0"/>
          <w:sz w:val="22"/>
          <w:szCs w:val="22"/>
        </w:rPr>
      </w:pPr>
    </w:p>
    <w:p w14:paraId="275B15AB" w14:textId="77777777" w:rsidR="00116FA0" w:rsidRDefault="00116FA0" w:rsidP="000F2AA2">
      <w:pPr>
        <w:jc w:val="both"/>
        <w:rPr>
          <w:rFonts w:asciiTheme="minorHAnsi" w:hAnsiTheme="minorHAnsi"/>
          <w:b w:val="0"/>
          <w:sz w:val="22"/>
          <w:szCs w:val="22"/>
        </w:rPr>
      </w:pPr>
    </w:p>
    <w:p w14:paraId="26159776" w14:textId="77777777" w:rsidR="004810E7" w:rsidRDefault="004810E7" w:rsidP="000F2AA2">
      <w:pPr>
        <w:jc w:val="both"/>
        <w:rPr>
          <w:rFonts w:asciiTheme="minorHAnsi" w:hAnsiTheme="minorHAnsi"/>
          <w:b w:val="0"/>
          <w:sz w:val="22"/>
          <w:szCs w:val="22"/>
        </w:rPr>
      </w:pPr>
    </w:p>
    <w:p w14:paraId="7AF28A0C" w14:textId="77777777" w:rsidR="004810E7" w:rsidRDefault="004810E7" w:rsidP="000F2AA2">
      <w:pPr>
        <w:jc w:val="both"/>
        <w:rPr>
          <w:rFonts w:asciiTheme="minorHAnsi" w:hAnsiTheme="minorHAnsi"/>
          <w:b w:val="0"/>
          <w:sz w:val="22"/>
          <w:szCs w:val="22"/>
        </w:rPr>
      </w:pPr>
    </w:p>
    <w:p w14:paraId="2FA2217E" w14:textId="77777777" w:rsidR="004810E7" w:rsidRDefault="004810E7" w:rsidP="000F2AA2">
      <w:pPr>
        <w:jc w:val="both"/>
        <w:rPr>
          <w:rFonts w:asciiTheme="minorHAnsi" w:hAnsiTheme="minorHAnsi"/>
          <w:b w:val="0"/>
          <w:sz w:val="22"/>
          <w:szCs w:val="22"/>
        </w:rPr>
      </w:pPr>
    </w:p>
    <w:p w14:paraId="6141A5C9" w14:textId="77777777" w:rsidR="004810E7" w:rsidRDefault="004810E7" w:rsidP="000F2AA2">
      <w:pPr>
        <w:jc w:val="both"/>
        <w:rPr>
          <w:rFonts w:asciiTheme="minorHAnsi" w:hAnsiTheme="minorHAnsi"/>
          <w:b w:val="0"/>
          <w:sz w:val="22"/>
          <w:szCs w:val="22"/>
        </w:rPr>
      </w:pPr>
    </w:p>
    <w:p w14:paraId="4BD54D7C" w14:textId="77777777" w:rsidR="004810E7" w:rsidRDefault="004810E7" w:rsidP="000F2AA2">
      <w:pPr>
        <w:jc w:val="both"/>
        <w:rPr>
          <w:rFonts w:asciiTheme="minorHAnsi" w:hAnsiTheme="minorHAnsi"/>
          <w:b w:val="0"/>
          <w:sz w:val="22"/>
          <w:szCs w:val="22"/>
        </w:rPr>
      </w:pPr>
    </w:p>
    <w:p w14:paraId="1A0EE0CF" w14:textId="77777777" w:rsidR="004810E7" w:rsidRDefault="004810E7" w:rsidP="000F2AA2">
      <w:pPr>
        <w:jc w:val="both"/>
        <w:rPr>
          <w:rFonts w:asciiTheme="minorHAnsi" w:hAnsiTheme="minorHAnsi"/>
          <w:b w:val="0"/>
          <w:sz w:val="22"/>
          <w:szCs w:val="22"/>
        </w:rPr>
      </w:pPr>
    </w:p>
    <w:p w14:paraId="0929EDBB" w14:textId="77777777" w:rsidR="004810E7" w:rsidRDefault="004810E7" w:rsidP="000F2AA2">
      <w:pPr>
        <w:jc w:val="both"/>
        <w:rPr>
          <w:rFonts w:asciiTheme="minorHAnsi" w:hAnsiTheme="minorHAnsi"/>
          <w:b w:val="0"/>
          <w:sz w:val="22"/>
          <w:szCs w:val="22"/>
        </w:rPr>
      </w:pPr>
    </w:p>
    <w:p w14:paraId="1D463701" w14:textId="77777777" w:rsidR="00C24FA5" w:rsidRDefault="00C24FA5" w:rsidP="000F2AA2">
      <w:pPr>
        <w:jc w:val="both"/>
        <w:rPr>
          <w:rFonts w:asciiTheme="minorHAnsi" w:hAnsiTheme="minorHAnsi"/>
          <w:b w:val="0"/>
          <w:sz w:val="22"/>
          <w:szCs w:val="22"/>
        </w:rPr>
      </w:pPr>
    </w:p>
    <w:p w14:paraId="36E05EB4" w14:textId="77777777" w:rsidR="00C24FA5" w:rsidRDefault="00C24FA5" w:rsidP="000F2AA2">
      <w:pPr>
        <w:jc w:val="both"/>
        <w:rPr>
          <w:rFonts w:asciiTheme="minorHAnsi" w:hAnsiTheme="minorHAnsi"/>
          <w:b w:val="0"/>
          <w:sz w:val="22"/>
          <w:szCs w:val="22"/>
        </w:rPr>
      </w:pPr>
    </w:p>
    <w:p w14:paraId="3EC8659B" w14:textId="77777777" w:rsidR="00C24FA5" w:rsidRDefault="00C24FA5" w:rsidP="000F2AA2">
      <w:pPr>
        <w:jc w:val="both"/>
        <w:rPr>
          <w:rFonts w:asciiTheme="minorHAnsi" w:hAnsiTheme="minorHAnsi"/>
          <w:b w:val="0"/>
          <w:sz w:val="22"/>
          <w:szCs w:val="22"/>
        </w:rPr>
      </w:pPr>
    </w:p>
    <w:p w14:paraId="76375668" w14:textId="77777777" w:rsidR="00F367CE" w:rsidRDefault="00F367CE" w:rsidP="000F2AA2">
      <w:pPr>
        <w:jc w:val="both"/>
        <w:rPr>
          <w:rFonts w:asciiTheme="minorHAnsi" w:hAnsiTheme="minorHAnsi"/>
          <w:b w:val="0"/>
          <w:sz w:val="22"/>
          <w:szCs w:val="22"/>
        </w:rPr>
      </w:pPr>
    </w:p>
    <w:p w14:paraId="0713AE33" w14:textId="77777777" w:rsidR="00F367CE" w:rsidRDefault="00F367CE" w:rsidP="000F2AA2">
      <w:pPr>
        <w:jc w:val="both"/>
        <w:rPr>
          <w:rFonts w:asciiTheme="minorHAnsi" w:hAnsiTheme="minorHAnsi"/>
          <w:b w:val="0"/>
          <w:sz w:val="22"/>
          <w:szCs w:val="22"/>
        </w:rPr>
      </w:pPr>
    </w:p>
    <w:p w14:paraId="23A64E33" w14:textId="65205F65" w:rsidR="000F2AA2" w:rsidRPr="00877402" w:rsidRDefault="000F2AA2" w:rsidP="000F2AA2">
      <w:pPr>
        <w:jc w:val="both"/>
        <w:rPr>
          <w:rFonts w:asciiTheme="minorHAnsi" w:hAnsiTheme="minorHAnsi"/>
          <w:b w:val="0"/>
          <w:sz w:val="22"/>
          <w:szCs w:val="22"/>
        </w:rPr>
      </w:pPr>
      <w:r w:rsidRPr="00877402">
        <w:rPr>
          <w:rFonts w:asciiTheme="minorHAnsi" w:hAnsiTheme="minorHAnsi"/>
          <w:sz w:val="22"/>
          <w:szCs w:val="22"/>
        </w:rPr>
        <w:lastRenderedPageBreak/>
        <w:t>Products &amp; Services</w:t>
      </w:r>
    </w:p>
    <w:p w14:paraId="3E12C981" w14:textId="77777777" w:rsidR="000F2AA2" w:rsidRDefault="000F2AA2" w:rsidP="000F2AA2">
      <w:pPr>
        <w:jc w:val="both"/>
        <w:rPr>
          <w:rFonts w:asciiTheme="minorHAnsi" w:hAnsiTheme="minorHAnsi"/>
          <w:b w:val="0"/>
          <w:sz w:val="22"/>
          <w:szCs w:val="22"/>
        </w:rPr>
      </w:pPr>
      <w:r w:rsidRPr="00877402">
        <w:rPr>
          <w:rFonts w:asciiTheme="minorHAnsi" w:hAnsiTheme="minorHAnsi"/>
          <w:b w:val="0"/>
          <w:i/>
          <w:sz w:val="22"/>
          <w:szCs w:val="22"/>
        </w:rPr>
        <w:t xml:space="preserve">Loan Products - </w:t>
      </w:r>
      <w:r w:rsidRPr="00877402">
        <w:rPr>
          <w:rFonts w:asciiTheme="minorHAnsi" w:hAnsiTheme="minorHAnsi"/>
          <w:b w:val="0"/>
          <w:sz w:val="22"/>
          <w:szCs w:val="22"/>
        </w:rPr>
        <w:t>Please see a member of our lending</w:t>
      </w:r>
      <w:r>
        <w:rPr>
          <w:rFonts w:asciiTheme="minorHAnsi" w:hAnsiTheme="minorHAnsi"/>
          <w:b w:val="0"/>
          <w:sz w:val="22"/>
          <w:szCs w:val="22"/>
        </w:rPr>
        <w:t>/mortgage</w:t>
      </w:r>
      <w:r w:rsidRPr="00877402">
        <w:rPr>
          <w:rFonts w:asciiTheme="minorHAnsi" w:hAnsiTheme="minorHAnsi"/>
          <w:b w:val="0"/>
          <w:sz w:val="22"/>
          <w:szCs w:val="22"/>
        </w:rPr>
        <w:t xml:space="preserve"> staff for information concerning typical interest rates, annual percentage rates, and fees.</w:t>
      </w:r>
    </w:p>
    <w:p w14:paraId="71C91E92" w14:textId="77777777" w:rsidR="000F2AA2" w:rsidRPr="00877402" w:rsidRDefault="000F2AA2" w:rsidP="000F2AA2">
      <w:pPr>
        <w:jc w:val="both"/>
        <w:rPr>
          <w:rFonts w:asciiTheme="minorHAnsi" w:hAnsiTheme="minorHAnsi"/>
          <w:b w:val="0"/>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4905"/>
      </w:tblGrid>
      <w:tr w:rsidR="000F2AA2" w:rsidRPr="0005737D" w14:paraId="2ACB84F0" w14:textId="77777777" w:rsidTr="00204A5E">
        <w:trPr>
          <w:trHeight w:val="170"/>
        </w:trPr>
        <w:tc>
          <w:tcPr>
            <w:tcW w:w="4905" w:type="dxa"/>
          </w:tcPr>
          <w:p w14:paraId="4BA6B688" w14:textId="77777777" w:rsidR="000F2AA2" w:rsidRPr="0005737D" w:rsidRDefault="000F2AA2" w:rsidP="00A679E8">
            <w:pPr>
              <w:jc w:val="center"/>
              <w:rPr>
                <w:rFonts w:asciiTheme="minorHAnsi" w:hAnsiTheme="minorHAnsi"/>
                <w:bCs/>
                <w:sz w:val="22"/>
                <w:szCs w:val="22"/>
              </w:rPr>
            </w:pPr>
            <w:r w:rsidRPr="0005737D">
              <w:rPr>
                <w:rFonts w:asciiTheme="minorHAnsi" w:hAnsiTheme="minorHAnsi"/>
                <w:bCs/>
                <w:sz w:val="22"/>
                <w:szCs w:val="22"/>
              </w:rPr>
              <w:t>COMMERCIAL LOANS</w:t>
            </w:r>
          </w:p>
        </w:tc>
        <w:tc>
          <w:tcPr>
            <w:tcW w:w="4905" w:type="dxa"/>
          </w:tcPr>
          <w:p w14:paraId="55B56409" w14:textId="77777777" w:rsidR="000F2AA2" w:rsidRPr="0005737D" w:rsidRDefault="000F2AA2" w:rsidP="00A679E8">
            <w:pPr>
              <w:jc w:val="center"/>
              <w:rPr>
                <w:rFonts w:asciiTheme="minorHAnsi" w:hAnsiTheme="minorHAnsi"/>
                <w:bCs/>
                <w:sz w:val="22"/>
                <w:szCs w:val="22"/>
              </w:rPr>
            </w:pPr>
            <w:r>
              <w:rPr>
                <w:rFonts w:asciiTheme="minorHAnsi" w:hAnsiTheme="minorHAnsi"/>
                <w:bCs/>
                <w:sz w:val="22"/>
                <w:szCs w:val="22"/>
              </w:rPr>
              <w:t>CONSUMER LOANS</w:t>
            </w:r>
          </w:p>
        </w:tc>
      </w:tr>
      <w:tr w:rsidR="000F2AA2" w:rsidRPr="00877402" w14:paraId="2F6D183D" w14:textId="77777777" w:rsidTr="00204A5E">
        <w:trPr>
          <w:trHeight w:val="2857"/>
        </w:trPr>
        <w:tc>
          <w:tcPr>
            <w:tcW w:w="4905" w:type="dxa"/>
          </w:tcPr>
          <w:p w14:paraId="5CB7B298" w14:textId="77777777" w:rsidR="000F2AA2" w:rsidRPr="00967699" w:rsidRDefault="000F2AA2" w:rsidP="000F2AA2">
            <w:pPr>
              <w:numPr>
                <w:ilvl w:val="0"/>
                <w:numId w:val="1"/>
              </w:numPr>
              <w:jc w:val="both"/>
              <w:rPr>
                <w:rFonts w:asciiTheme="minorHAnsi" w:hAnsiTheme="minorHAnsi"/>
                <w:b w:val="0"/>
                <w:sz w:val="22"/>
                <w:szCs w:val="22"/>
              </w:rPr>
            </w:pPr>
            <w:bookmarkStart w:id="0" w:name="_Hlk190186021"/>
            <w:bookmarkStart w:id="1" w:name="_Hlk190185998"/>
            <w:r w:rsidRPr="00967699">
              <w:rPr>
                <w:rFonts w:asciiTheme="minorHAnsi" w:hAnsiTheme="minorHAnsi"/>
                <w:b w:val="0"/>
                <w:sz w:val="22"/>
                <w:szCs w:val="22"/>
              </w:rPr>
              <w:t>Lines of Credit</w:t>
            </w:r>
          </w:p>
          <w:p w14:paraId="4E455883" w14:textId="77777777" w:rsidR="00457548" w:rsidRDefault="00457548" w:rsidP="00696B6C">
            <w:pPr>
              <w:numPr>
                <w:ilvl w:val="0"/>
                <w:numId w:val="1"/>
              </w:numPr>
              <w:jc w:val="both"/>
              <w:rPr>
                <w:rFonts w:asciiTheme="minorHAnsi" w:hAnsiTheme="minorHAnsi"/>
                <w:b w:val="0"/>
                <w:sz w:val="22"/>
                <w:szCs w:val="22"/>
              </w:rPr>
            </w:pPr>
            <w:r>
              <w:rPr>
                <w:rFonts w:asciiTheme="minorHAnsi" w:hAnsiTheme="minorHAnsi"/>
                <w:b w:val="0"/>
                <w:sz w:val="22"/>
                <w:szCs w:val="22"/>
              </w:rPr>
              <w:t xml:space="preserve">Term Loan </w:t>
            </w:r>
          </w:p>
          <w:p w14:paraId="25308DDA" w14:textId="77777777" w:rsidR="00457548" w:rsidRDefault="00457548" w:rsidP="00696B6C">
            <w:pPr>
              <w:numPr>
                <w:ilvl w:val="0"/>
                <w:numId w:val="1"/>
              </w:numPr>
              <w:jc w:val="both"/>
              <w:rPr>
                <w:rFonts w:asciiTheme="minorHAnsi" w:hAnsiTheme="minorHAnsi"/>
                <w:b w:val="0"/>
                <w:sz w:val="22"/>
                <w:szCs w:val="22"/>
              </w:rPr>
            </w:pPr>
            <w:r>
              <w:rPr>
                <w:rFonts w:asciiTheme="minorHAnsi" w:hAnsiTheme="minorHAnsi"/>
                <w:b w:val="0"/>
                <w:sz w:val="22"/>
                <w:szCs w:val="22"/>
              </w:rPr>
              <w:t>Construction</w:t>
            </w:r>
          </w:p>
          <w:p w14:paraId="5FF05CCB" w14:textId="77777777" w:rsidR="00457548" w:rsidRDefault="00457548" w:rsidP="00696B6C">
            <w:pPr>
              <w:numPr>
                <w:ilvl w:val="0"/>
                <w:numId w:val="1"/>
              </w:numPr>
              <w:jc w:val="both"/>
              <w:rPr>
                <w:rFonts w:asciiTheme="minorHAnsi" w:hAnsiTheme="minorHAnsi"/>
                <w:b w:val="0"/>
                <w:sz w:val="22"/>
                <w:szCs w:val="22"/>
              </w:rPr>
            </w:pPr>
            <w:r>
              <w:rPr>
                <w:rFonts w:asciiTheme="minorHAnsi" w:hAnsiTheme="minorHAnsi"/>
                <w:b w:val="0"/>
                <w:sz w:val="22"/>
                <w:szCs w:val="22"/>
              </w:rPr>
              <w:t xml:space="preserve">Commercial Real Estate </w:t>
            </w:r>
          </w:p>
          <w:p w14:paraId="7326382B" w14:textId="77777777" w:rsidR="00457548" w:rsidRDefault="00457548" w:rsidP="00696B6C">
            <w:pPr>
              <w:numPr>
                <w:ilvl w:val="0"/>
                <w:numId w:val="1"/>
              </w:numPr>
              <w:jc w:val="both"/>
              <w:rPr>
                <w:rFonts w:asciiTheme="minorHAnsi" w:hAnsiTheme="minorHAnsi"/>
                <w:b w:val="0"/>
                <w:sz w:val="22"/>
                <w:szCs w:val="22"/>
              </w:rPr>
            </w:pPr>
            <w:r>
              <w:rPr>
                <w:rFonts w:asciiTheme="minorHAnsi" w:hAnsiTheme="minorHAnsi"/>
                <w:b w:val="0"/>
                <w:sz w:val="22"/>
                <w:szCs w:val="22"/>
              </w:rPr>
              <w:t xml:space="preserve">SBA 7(a) Program Loans </w:t>
            </w:r>
          </w:p>
          <w:p w14:paraId="4C5055E1" w14:textId="5A59862E" w:rsidR="00457548" w:rsidRPr="00EA7CD6" w:rsidRDefault="00457548" w:rsidP="00EA7CD6">
            <w:pPr>
              <w:numPr>
                <w:ilvl w:val="0"/>
                <w:numId w:val="1"/>
              </w:numPr>
              <w:jc w:val="both"/>
              <w:rPr>
                <w:rFonts w:asciiTheme="minorHAnsi" w:hAnsiTheme="minorHAnsi"/>
                <w:b w:val="0"/>
                <w:sz w:val="22"/>
                <w:szCs w:val="22"/>
              </w:rPr>
            </w:pPr>
            <w:r>
              <w:rPr>
                <w:rFonts w:asciiTheme="minorHAnsi" w:hAnsiTheme="minorHAnsi"/>
                <w:b w:val="0"/>
                <w:sz w:val="22"/>
                <w:szCs w:val="22"/>
              </w:rPr>
              <w:t xml:space="preserve">SBA 504 Program Loans </w:t>
            </w:r>
          </w:p>
          <w:p w14:paraId="77F8B9F4" w14:textId="4DCCB53D" w:rsidR="00696B6C" w:rsidRPr="00EA7CD6" w:rsidRDefault="00457548" w:rsidP="00EA7CD6">
            <w:pPr>
              <w:numPr>
                <w:ilvl w:val="0"/>
                <w:numId w:val="1"/>
              </w:numPr>
              <w:jc w:val="both"/>
              <w:rPr>
                <w:rFonts w:asciiTheme="minorHAnsi" w:hAnsiTheme="minorHAnsi"/>
                <w:b w:val="0"/>
                <w:sz w:val="22"/>
                <w:szCs w:val="22"/>
              </w:rPr>
            </w:pPr>
            <w:r>
              <w:rPr>
                <w:rFonts w:asciiTheme="minorHAnsi" w:hAnsiTheme="minorHAnsi"/>
                <w:b w:val="0"/>
                <w:sz w:val="22"/>
                <w:szCs w:val="22"/>
              </w:rPr>
              <w:t xml:space="preserve">SBA 7(a) Small Term </w:t>
            </w:r>
            <w:bookmarkEnd w:id="0"/>
            <w:r w:rsidR="00696B6C" w:rsidRPr="00EA7CD6">
              <w:rPr>
                <w:rFonts w:asciiTheme="minorHAnsi" w:hAnsiTheme="minorHAnsi"/>
                <w:b w:val="0"/>
                <w:sz w:val="22"/>
                <w:szCs w:val="22"/>
              </w:rPr>
              <w:t xml:space="preserve"> </w:t>
            </w:r>
          </w:p>
        </w:tc>
        <w:tc>
          <w:tcPr>
            <w:tcW w:w="4905" w:type="dxa"/>
          </w:tcPr>
          <w:p w14:paraId="1E972F1A" w14:textId="77777777" w:rsidR="000F2AA2" w:rsidRDefault="000F2AA2" w:rsidP="000F2AA2">
            <w:pPr>
              <w:numPr>
                <w:ilvl w:val="0"/>
                <w:numId w:val="1"/>
              </w:numPr>
              <w:jc w:val="both"/>
              <w:rPr>
                <w:rFonts w:asciiTheme="minorHAnsi" w:hAnsiTheme="minorHAnsi"/>
                <w:b w:val="0"/>
                <w:sz w:val="22"/>
                <w:szCs w:val="22"/>
              </w:rPr>
            </w:pPr>
            <w:r>
              <w:rPr>
                <w:rFonts w:asciiTheme="minorHAnsi" w:hAnsiTheme="minorHAnsi"/>
                <w:b w:val="0"/>
                <w:sz w:val="22"/>
                <w:szCs w:val="22"/>
              </w:rPr>
              <w:t>Residential Loans</w:t>
            </w:r>
          </w:p>
          <w:p w14:paraId="1C02B882" w14:textId="30328EA5" w:rsidR="00A036B6" w:rsidRPr="00967699" w:rsidRDefault="00A036B6" w:rsidP="00A036B6">
            <w:pPr>
              <w:ind w:left="630"/>
              <w:jc w:val="both"/>
              <w:rPr>
                <w:rFonts w:asciiTheme="minorHAnsi" w:hAnsiTheme="minorHAnsi"/>
                <w:b w:val="0"/>
                <w:sz w:val="22"/>
                <w:szCs w:val="22"/>
              </w:rPr>
            </w:pPr>
          </w:p>
        </w:tc>
      </w:tr>
      <w:bookmarkEnd w:id="1"/>
    </w:tbl>
    <w:p w14:paraId="07479ACE" w14:textId="77777777" w:rsidR="000F2AA2" w:rsidRDefault="000F2AA2" w:rsidP="000F2AA2">
      <w:pPr>
        <w:jc w:val="both"/>
        <w:rPr>
          <w:rFonts w:asciiTheme="minorHAnsi" w:hAnsiTheme="minorHAnsi"/>
          <w:sz w:val="22"/>
          <w:szCs w:val="22"/>
        </w:rPr>
      </w:pPr>
    </w:p>
    <w:p w14:paraId="610A7E9E" w14:textId="77777777" w:rsidR="000F2AA2" w:rsidRDefault="000F2AA2" w:rsidP="000F2AA2">
      <w:pPr>
        <w:jc w:val="both"/>
        <w:rPr>
          <w:rFonts w:asciiTheme="minorHAnsi" w:hAnsiTheme="minorHAnsi"/>
          <w:sz w:val="22"/>
          <w:szCs w:val="22"/>
        </w:rPr>
      </w:pPr>
    </w:p>
    <w:p w14:paraId="6AA84C90" w14:textId="77777777" w:rsidR="000F2AA2" w:rsidRDefault="000F2AA2" w:rsidP="000F2AA2">
      <w:pPr>
        <w:jc w:val="both"/>
        <w:rPr>
          <w:rFonts w:asciiTheme="minorHAnsi" w:hAnsiTheme="minorHAnsi"/>
          <w:sz w:val="22"/>
          <w:szCs w:val="22"/>
        </w:rPr>
      </w:pPr>
    </w:p>
    <w:p w14:paraId="558E0FFF" w14:textId="77777777" w:rsidR="000F2AA2" w:rsidRDefault="000F2AA2" w:rsidP="000F2AA2">
      <w:pPr>
        <w:jc w:val="both"/>
        <w:rPr>
          <w:rFonts w:asciiTheme="minorHAnsi" w:hAnsiTheme="minorHAnsi"/>
          <w:sz w:val="22"/>
          <w:szCs w:val="22"/>
        </w:rPr>
      </w:pPr>
    </w:p>
    <w:p w14:paraId="7307AC97" w14:textId="77777777" w:rsidR="00EB42D6" w:rsidRDefault="00EB42D6" w:rsidP="000F2AA2">
      <w:pPr>
        <w:jc w:val="both"/>
        <w:rPr>
          <w:rFonts w:asciiTheme="minorHAnsi" w:hAnsiTheme="minorHAnsi"/>
          <w:sz w:val="22"/>
          <w:szCs w:val="22"/>
        </w:rPr>
      </w:pPr>
    </w:p>
    <w:p w14:paraId="0E956976" w14:textId="77777777" w:rsidR="00EB42D6" w:rsidRDefault="00EB42D6" w:rsidP="000F2AA2">
      <w:pPr>
        <w:jc w:val="both"/>
        <w:rPr>
          <w:rFonts w:asciiTheme="minorHAnsi" w:hAnsiTheme="minorHAnsi"/>
          <w:sz w:val="22"/>
          <w:szCs w:val="22"/>
        </w:rPr>
      </w:pPr>
    </w:p>
    <w:p w14:paraId="0FA0F6DC" w14:textId="77777777" w:rsidR="00EB42D6" w:rsidRDefault="00EB42D6" w:rsidP="000F2AA2">
      <w:pPr>
        <w:jc w:val="both"/>
        <w:rPr>
          <w:rFonts w:asciiTheme="minorHAnsi" w:hAnsiTheme="minorHAnsi"/>
          <w:sz w:val="22"/>
          <w:szCs w:val="22"/>
        </w:rPr>
      </w:pPr>
    </w:p>
    <w:p w14:paraId="69CEE04C" w14:textId="77777777" w:rsidR="00EB42D6" w:rsidRDefault="00EB42D6" w:rsidP="000F2AA2">
      <w:pPr>
        <w:jc w:val="both"/>
        <w:rPr>
          <w:rFonts w:asciiTheme="minorHAnsi" w:hAnsiTheme="minorHAnsi"/>
          <w:sz w:val="22"/>
          <w:szCs w:val="22"/>
        </w:rPr>
      </w:pPr>
    </w:p>
    <w:p w14:paraId="279EDC60" w14:textId="77777777" w:rsidR="00EB42D6" w:rsidRDefault="00EB42D6" w:rsidP="000F2AA2">
      <w:pPr>
        <w:jc w:val="both"/>
        <w:rPr>
          <w:rFonts w:asciiTheme="minorHAnsi" w:hAnsiTheme="minorHAnsi"/>
          <w:sz w:val="22"/>
          <w:szCs w:val="22"/>
        </w:rPr>
      </w:pPr>
    </w:p>
    <w:p w14:paraId="05A0573A" w14:textId="77777777" w:rsidR="00EB42D6" w:rsidRDefault="00EB42D6" w:rsidP="000F2AA2">
      <w:pPr>
        <w:jc w:val="both"/>
        <w:rPr>
          <w:rFonts w:asciiTheme="minorHAnsi" w:hAnsiTheme="minorHAnsi"/>
          <w:sz w:val="22"/>
          <w:szCs w:val="22"/>
        </w:rPr>
      </w:pPr>
    </w:p>
    <w:p w14:paraId="53D5A469" w14:textId="77777777" w:rsidR="00EB42D6" w:rsidRDefault="00EB42D6" w:rsidP="000F2AA2">
      <w:pPr>
        <w:jc w:val="both"/>
        <w:rPr>
          <w:rFonts w:asciiTheme="minorHAnsi" w:hAnsiTheme="minorHAnsi"/>
          <w:sz w:val="22"/>
          <w:szCs w:val="22"/>
        </w:rPr>
      </w:pPr>
    </w:p>
    <w:p w14:paraId="1A148AC6" w14:textId="77777777" w:rsidR="00EB42D6" w:rsidRDefault="00EB42D6" w:rsidP="000F2AA2">
      <w:pPr>
        <w:jc w:val="both"/>
        <w:rPr>
          <w:rFonts w:asciiTheme="minorHAnsi" w:hAnsiTheme="minorHAnsi"/>
          <w:sz w:val="22"/>
          <w:szCs w:val="22"/>
        </w:rPr>
      </w:pPr>
    </w:p>
    <w:p w14:paraId="460881C1" w14:textId="211C9DBB" w:rsidR="000F2AA2" w:rsidRPr="00297C85" w:rsidRDefault="000F2AA2" w:rsidP="000F2AA2">
      <w:pPr>
        <w:jc w:val="both"/>
        <w:rPr>
          <w:rFonts w:asciiTheme="minorHAnsi" w:hAnsiTheme="minorHAnsi"/>
          <w:sz w:val="22"/>
          <w:szCs w:val="22"/>
        </w:rPr>
      </w:pPr>
      <w:r w:rsidRPr="0005737D">
        <w:rPr>
          <w:rFonts w:asciiTheme="minorHAnsi" w:hAnsiTheme="minorHAnsi"/>
          <w:sz w:val="22"/>
          <w:szCs w:val="22"/>
        </w:rPr>
        <w:t>Deposit Products/Transaction Fees</w:t>
      </w:r>
    </w:p>
    <w:p w14:paraId="4F6693F7" w14:textId="77777777" w:rsidR="000F2AA2" w:rsidRDefault="000F2AA2" w:rsidP="000F2AA2">
      <w:pPr>
        <w:jc w:val="both"/>
        <w:rPr>
          <w:rFonts w:asciiTheme="minorHAnsi" w:hAnsiTheme="minorHAnsi"/>
          <w:b w:val="0"/>
          <w:sz w:val="22"/>
          <w:szCs w:val="22"/>
        </w:rPr>
      </w:pPr>
      <w:r w:rsidRPr="00877402">
        <w:rPr>
          <w:rFonts w:asciiTheme="minorHAnsi" w:hAnsiTheme="minorHAnsi"/>
          <w:b w:val="0"/>
          <w:sz w:val="22"/>
          <w:szCs w:val="22"/>
        </w:rPr>
        <w:t>Attached are deposit account disclosures, which describe the terms and fees of accounts that are offered by the Bank.  In addition, the following services are offered:</w:t>
      </w:r>
    </w:p>
    <w:p w14:paraId="2D47562E" w14:textId="77777777" w:rsidR="000F2AA2" w:rsidRPr="00877402" w:rsidRDefault="000F2AA2" w:rsidP="000F2AA2">
      <w:pPr>
        <w:jc w:val="both"/>
        <w:rPr>
          <w:rFonts w:asciiTheme="minorHAnsi" w:hAnsiTheme="minorHAnsi"/>
          <w:b w:val="0"/>
          <w:sz w:val="22"/>
          <w:szCs w:val="22"/>
        </w:rPr>
      </w:pPr>
    </w:p>
    <w:p w14:paraId="24C1E852" w14:textId="77777777" w:rsidR="000F2AA2" w:rsidRDefault="000F2AA2" w:rsidP="000F2AA2">
      <w:pPr>
        <w:numPr>
          <w:ilvl w:val="0"/>
          <w:numId w:val="2"/>
        </w:numPr>
        <w:jc w:val="both"/>
        <w:rPr>
          <w:rFonts w:asciiTheme="minorHAnsi" w:hAnsiTheme="minorHAnsi"/>
          <w:b w:val="0"/>
          <w:sz w:val="22"/>
          <w:szCs w:val="22"/>
        </w:rPr>
      </w:pPr>
      <w:bookmarkStart w:id="2" w:name="_Hlk190185793"/>
      <w:r w:rsidRPr="00877402">
        <w:rPr>
          <w:rFonts w:asciiTheme="minorHAnsi" w:hAnsiTheme="minorHAnsi"/>
          <w:b w:val="0"/>
          <w:sz w:val="22"/>
          <w:szCs w:val="22"/>
        </w:rPr>
        <w:t>Debit/ATM Cards</w:t>
      </w:r>
    </w:p>
    <w:p w14:paraId="3DFA61D0"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Telephone Banking</w:t>
      </w:r>
    </w:p>
    <w:p w14:paraId="4987421A"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 xml:space="preserve">Online Banking </w:t>
      </w:r>
    </w:p>
    <w:p w14:paraId="64FFBB9B"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 xml:space="preserve">Online Bill Payment </w:t>
      </w:r>
    </w:p>
    <w:p w14:paraId="41CD132F" w14:textId="77777777" w:rsidR="000F2AA2" w:rsidRPr="00877402" w:rsidRDefault="000F2AA2" w:rsidP="000F2AA2">
      <w:pPr>
        <w:numPr>
          <w:ilvl w:val="0"/>
          <w:numId w:val="2"/>
        </w:numPr>
        <w:jc w:val="both"/>
        <w:rPr>
          <w:rFonts w:asciiTheme="minorHAnsi" w:hAnsiTheme="minorHAnsi"/>
          <w:b w:val="0"/>
          <w:sz w:val="22"/>
          <w:szCs w:val="22"/>
        </w:rPr>
      </w:pPr>
      <w:r>
        <w:rPr>
          <w:rFonts w:asciiTheme="minorHAnsi" w:hAnsiTheme="minorHAnsi"/>
          <w:b w:val="0"/>
          <w:sz w:val="22"/>
          <w:szCs w:val="22"/>
        </w:rPr>
        <w:t>Official</w:t>
      </w:r>
      <w:r w:rsidRPr="00877402">
        <w:rPr>
          <w:rFonts w:asciiTheme="minorHAnsi" w:hAnsiTheme="minorHAnsi"/>
          <w:b w:val="0"/>
          <w:sz w:val="22"/>
          <w:szCs w:val="22"/>
        </w:rPr>
        <w:t xml:space="preserve"> Checks</w:t>
      </w:r>
    </w:p>
    <w:p w14:paraId="7365BECC"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Domestic Wire Transfers</w:t>
      </w:r>
    </w:p>
    <w:p w14:paraId="21559850"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International Wire Transfers</w:t>
      </w:r>
    </w:p>
    <w:p w14:paraId="6BC106CF" w14:textId="4BCA22CD" w:rsidR="000F2AA2" w:rsidRPr="00877402" w:rsidRDefault="00E53413" w:rsidP="000F2AA2">
      <w:pPr>
        <w:numPr>
          <w:ilvl w:val="0"/>
          <w:numId w:val="2"/>
        </w:numPr>
        <w:jc w:val="both"/>
        <w:rPr>
          <w:rFonts w:asciiTheme="minorHAnsi" w:hAnsiTheme="minorHAnsi"/>
          <w:b w:val="0"/>
          <w:sz w:val="22"/>
          <w:szCs w:val="22"/>
        </w:rPr>
      </w:pPr>
      <w:r>
        <w:rPr>
          <w:rFonts w:asciiTheme="minorHAnsi" w:hAnsiTheme="minorHAnsi"/>
          <w:b w:val="0"/>
          <w:sz w:val="22"/>
          <w:szCs w:val="22"/>
        </w:rPr>
        <w:t>Overdraft Protection from</w:t>
      </w:r>
      <w:r w:rsidR="00852441">
        <w:rPr>
          <w:rFonts w:asciiTheme="minorHAnsi" w:hAnsiTheme="minorHAnsi"/>
          <w:b w:val="0"/>
          <w:sz w:val="22"/>
          <w:szCs w:val="22"/>
        </w:rPr>
        <w:t xml:space="preserve"> </w:t>
      </w:r>
      <w:r w:rsidR="000F2AA2">
        <w:rPr>
          <w:rFonts w:asciiTheme="minorHAnsi" w:hAnsiTheme="minorHAnsi"/>
          <w:b w:val="0"/>
          <w:sz w:val="22"/>
          <w:szCs w:val="22"/>
        </w:rPr>
        <w:t>Promis</w:t>
      </w:r>
      <w:r w:rsidR="001C05F3">
        <w:rPr>
          <w:rFonts w:asciiTheme="minorHAnsi" w:hAnsiTheme="minorHAnsi"/>
          <w:b w:val="0"/>
          <w:sz w:val="22"/>
          <w:szCs w:val="22"/>
        </w:rPr>
        <w:t>e</w:t>
      </w:r>
      <w:r w:rsidR="000F2AA2">
        <w:rPr>
          <w:rFonts w:asciiTheme="minorHAnsi" w:hAnsiTheme="minorHAnsi"/>
          <w:b w:val="0"/>
          <w:sz w:val="22"/>
          <w:szCs w:val="22"/>
        </w:rPr>
        <w:t>One</w:t>
      </w:r>
      <w:r w:rsidR="000F2AA2" w:rsidRPr="00877402">
        <w:rPr>
          <w:rFonts w:asciiTheme="minorHAnsi" w:hAnsiTheme="minorHAnsi"/>
          <w:b w:val="0"/>
          <w:sz w:val="22"/>
          <w:szCs w:val="22"/>
        </w:rPr>
        <w:t xml:space="preserve"> Bank account</w:t>
      </w:r>
    </w:p>
    <w:p w14:paraId="672F138E" w14:textId="77777777" w:rsidR="000F2AA2" w:rsidRPr="0087740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Safe Deposit Boxes</w:t>
      </w:r>
    </w:p>
    <w:p w14:paraId="140E1F35" w14:textId="77777777" w:rsidR="000F2AA2" w:rsidRDefault="000F2AA2" w:rsidP="000F2AA2">
      <w:pPr>
        <w:numPr>
          <w:ilvl w:val="0"/>
          <w:numId w:val="2"/>
        </w:numPr>
        <w:jc w:val="both"/>
        <w:rPr>
          <w:rFonts w:asciiTheme="minorHAnsi" w:hAnsiTheme="minorHAnsi"/>
          <w:b w:val="0"/>
          <w:sz w:val="22"/>
          <w:szCs w:val="22"/>
        </w:rPr>
      </w:pPr>
      <w:r w:rsidRPr="00877402">
        <w:rPr>
          <w:rFonts w:asciiTheme="minorHAnsi" w:hAnsiTheme="minorHAnsi"/>
          <w:b w:val="0"/>
          <w:sz w:val="22"/>
          <w:szCs w:val="22"/>
        </w:rPr>
        <w:t>Night Depository</w:t>
      </w:r>
    </w:p>
    <w:p w14:paraId="7CCFE7F3" w14:textId="77777777" w:rsidR="000F2AA2" w:rsidRPr="00027844" w:rsidRDefault="000F2AA2" w:rsidP="000F2AA2">
      <w:pPr>
        <w:numPr>
          <w:ilvl w:val="0"/>
          <w:numId w:val="2"/>
        </w:numPr>
        <w:jc w:val="both"/>
        <w:rPr>
          <w:rFonts w:asciiTheme="minorHAnsi" w:hAnsiTheme="minorHAnsi"/>
          <w:b w:val="0"/>
          <w:sz w:val="22"/>
          <w:szCs w:val="22"/>
        </w:rPr>
      </w:pPr>
      <w:r w:rsidRPr="00027844">
        <w:rPr>
          <w:rFonts w:asciiTheme="minorHAnsi" w:hAnsiTheme="minorHAnsi"/>
          <w:b w:val="0"/>
          <w:sz w:val="22"/>
          <w:szCs w:val="22"/>
        </w:rPr>
        <w:t>Mobile Banking</w:t>
      </w:r>
    </w:p>
    <w:p w14:paraId="4F026238" w14:textId="77777777" w:rsidR="000F2AA2" w:rsidRDefault="000F2AA2" w:rsidP="000F2AA2">
      <w:pPr>
        <w:numPr>
          <w:ilvl w:val="0"/>
          <w:numId w:val="2"/>
        </w:numPr>
        <w:jc w:val="both"/>
        <w:rPr>
          <w:rFonts w:asciiTheme="minorHAnsi" w:hAnsiTheme="minorHAnsi"/>
          <w:b w:val="0"/>
          <w:sz w:val="22"/>
          <w:szCs w:val="22"/>
        </w:rPr>
      </w:pPr>
      <w:r w:rsidRPr="00027844">
        <w:rPr>
          <w:rFonts w:asciiTheme="minorHAnsi" w:hAnsiTheme="minorHAnsi"/>
          <w:b w:val="0"/>
          <w:sz w:val="22"/>
          <w:szCs w:val="22"/>
        </w:rPr>
        <w:t xml:space="preserve">Mobile Deposit </w:t>
      </w:r>
    </w:p>
    <w:p w14:paraId="297ECB72" w14:textId="77777777" w:rsidR="000F2AA2" w:rsidRPr="00027844" w:rsidRDefault="000F2AA2" w:rsidP="000F2AA2">
      <w:pPr>
        <w:numPr>
          <w:ilvl w:val="0"/>
          <w:numId w:val="2"/>
        </w:numPr>
        <w:jc w:val="both"/>
        <w:rPr>
          <w:rFonts w:asciiTheme="minorHAnsi" w:hAnsiTheme="minorHAnsi"/>
          <w:b w:val="0"/>
          <w:sz w:val="22"/>
          <w:szCs w:val="22"/>
        </w:rPr>
      </w:pPr>
      <w:r>
        <w:rPr>
          <w:rFonts w:asciiTheme="minorHAnsi" w:hAnsiTheme="minorHAnsi"/>
          <w:b w:val="0"/>
          <w:sz w:val="22"/>
          <w:szCs w:val="22"/>
        </w:rPr>
        <w:t>Transfer Now</w:t>
      </w:r>
    </w:p>
    <w:p w14:paraId="004FAABC" w14:textId="263D265A" w:rsidR="000F2AA2" w:rsidRPr="00027844" w:rsidRDefault="000F2AA2" w:rsidP="000F2AA2">
      <w:pPr>
        <w:numPr>
          <w:ilvl w:val="0"/>
          <w:numId w:val="2"/>
        </w:numPr>
        <w:jc w:val="both"/>
        <w:rPr>
          <w:rFonts w:asciiTheme="minorHAnsi" w:hAnsiTheme="minorHAnsi"/>
        </w:rPr>
      </w:pPr>
      <w:r w:rsidRPr="00027844">
        <w:rPr>
          <w:rFonts w:asciiTheme="minorHAnsi" w:hAnsiTheme="minorHAnsi"/>
          <w:b w:val="0"/>
          <w:sz w:val="22"/>
          <w:szCs w:val="22"/>
        </w:rPr>
        <w:t xml:space="preserve">P2P </w:t>
      </w:r>
      <w:r w:rsidR="00852441">
        <w:rPr>
          <w:rFonts w:asciiTheme="minorHAnsi" w:hAnsiTheme="minorHAnsi"/>
          <w:b w:val="0"/>
          <w:sz w:val="22"/>
          <w:szCs w:val="22"/>
        </w:rPr>
        <w:t>(Zelle</w:t>
      </w:r>
      <w:r w:rsidRPr="00027844">
        <w:rPr>
          <w:rFonts w:asciiTheme="minorHAnsi" w:hAnsiTheme="minorHAnsi"/>
          <w:b w:val="0"/>
          <w:sz w:val="22"/>
          <w:szCs w:val="22"/>
        </w:rPr>
        <w:t>)</w:t>
      </w:r>
    </w:p>
    <w:p w14:paraId="0B55AB5E" w14:textId="11F5D2F6" w:rsidR="000F2AA2" w:rsidRPr="00294D58" w:rsidRDefault="000F2AA2" w:rsidP="000F2AA2">
      <w:pPr>
        <w:numPr>
          <w:ilvl w:val="0"/>
          <w:numId w:val="2"/>
        </w:numPr>
        <w:jc w:val="both"/>
        <w:rPr>
          <w:rFonts w:asciiTheme="minorHAnsi" w:hAnsiTheme="minorHAnsi"/>
          <w:b w:val="0"/>
          <w:sz w:val="22"/>
          <w:szCs w:val="22"/>
        </w:rPr>
      </w:pPr>
      <w:r w:rsidRPr="00294D58">
        <w:rPr>
          <w:rFonts w:asciiTheme="minorHAnsi" w:hAnsiTheme="minorHAnsi"/>
          <w:b w:val="0"/>
          <w:sz w:val="22"/>
          <w:szCs w:val="22"/>
        </w:rPr>
        <w:t xml:space="preserve">Other Services – ATM service is available at </w:t>
      </w:r>
      <w:r w:rsidR="00131DA1">
        <w:rPr>
          <w:rFonts w:asciiTheme="minorHAnsi" w:hAnsiTheme="minorHAnsi"/>
          <w:b w:val="0"/>
          <w:sz w:val="22"/>
          <w:szCs w:val="22"/>
        </w:rPr>
        <w:t>10</w:t>
      </w:r>
      <w:r w:rsidRPr="00294D58">
        <w:rPr>
          <w:rFonts w:asciiTheme="minorHAnsi" w:hAnsiTheme="minorHAnsi"/>
          <w:b w:val="0"/>
          <w:sz w:val="22"/>
          <w:szCs w:val="22"/>
        </w:rPr>
        <w:t xml:space="preserve"> branch locations</w:t>
      </w:r>
    </w:p>
    <w:bookmarkEnd w:id="2"/>
    <w:p w14:paraId="709BEA0C" w14:textId="77777777" w:rsidR="000F2AA2" w:rsidRPr="00294D58" w:rsidRDefault="000F2AA2" w:rsidP="000F2AA2">
      <w:pPr>
        <w:pStyle w:val="NoSpacing"/>
        <w:rPr>
          <w:rFonts w:asciiTheme="minorHAnsi" w:eastAsia="Batang" w:hAnsiTheme="minorHAnsi"/>
        </w:rPr>
      </w:pPr>
    </w:p>
    <w:p w14:paraId="286EBFB8" w14:textId="377AC3F7" w:rsidR="000F2AA2" w:rsidRPr="00877402" w:rsidRDefault="000F2AA2" w:rsidP="000F2AA2">
      <w:pPr>
        <w:pStyle w:val="NoSpacing"/>
        <w:rPr>
          <w:rFonts w:asciiTheme="minorHAnsi" w:eastAsia="Batang" w:hAnsiTheme="minorHAnsi"/>
        </w:rPr>
      </w:pPr>
      <w:r w:rsidRPr="00294D58">
        <w:rPr>
          <w:rFonts w:asciiTheme="minorHAnsi" w:eastAsia="Batang" w:hAnsiTheme="minorHAnsi"/>
          <w:b/>
        </w:rPr>
        <w:t>Differences in the availability of services</w:t>
      </w:r>
      <w:r w:rsidRPr="00294D58">
        <w:rPr>
          <w:rFonts w:asciiTheme="minorHAnsi" w:eastAsia="Batang" w:hAnsiTheme="minorHAnsi"/>
        </w:rPr>
        <w:t xml:space="preserve"> – N/A </w:t>
      </w:r>
      <w:r w:rsidRPr="009C6D35">
        <w:rPr>
          <w:rFonts w:asciiTheme="minorHAnsi" w:eastAsia="Batang" w:hAnsiTheme="minorHAnsi"/>
        </w:rPr>
        <w:t xml:space="preserve">– the Bank currently operates </w:t>
      </w:r>
      <w:r w:rsidR="00B9280B">
        <w:rPr>
          <w:rFonts w:asciiTheme="minorHAnsi" w:eastAsia="Batang" w:hAnsiTheme="minorHAnsi"/>
        </w:rPr>
        <w:t>ten</w:t>
      </w:r>
      <w:r w:rsidRPr="009C6D35">
        <w:rPr>
          <w:rFonts w:asciiTheme="minorHAnsi" w:eastAsia="Batang" w:hAnsiTheme="minorHAnsi"/>
        </w:rPr>
        <w:t xml:space="preserve"> branches with</w:t>
      </w:r>
      <w:r w:rsidRPr="00294D58">
        <w:rPr>
          <w:rFonts w:asciiTheme="minorHAnsi" w:eastAsia="Batang" w:hAnsiTheme="minorHAnsi"/>
        </w:rPr>
        <w:t xml:space="preserve"> the same products and services</w:t>
      </w:r>
    </w:p>
    <w:p w14:paraId="3BBDB9A8" w14:textId="77777777" w:rsidR="000F2AA2" w:rsidRPr="00877402" w:rsidRDefault="000F2AA2" w:rsidP="000F2AA2">
      <w:pPr>
        <w:pStyle w:val="NoSpacing"/>
        <w:rPr>
          <w:rFonts w:asciiTheme="minorHAnsi" w:eastAsia="Batang" w:hAnsiTheme="minorHAnsi"/>
          <w:b/>
        </w:rPr>
      </w:pPr>
      <w:r w:rsidRPr="008A6F76">
        <w:rPr>
          <w:rFonts w:asciiTheme="minorHAnsi" w:eastAsia="Batang" w:hAnsiTheme="minorHAnsi"/>
          <w:b/>
        </w:rPr>
        <w:t>Assessment Areas</w:t>
      </w:r>
    </w:p>
    <w:p w14:paraId="78882444" w14:textId="266127F5" w:rsidR="000F2AA2" w:rsidRPr="009C6D35" w:rsidRDefault="000F2AA2" w:rsidP="000F2AA2">
      <w:pPr>
        <w:pStyle w:val="NoSpacing"/>
        <w:numPr>
          <w:ilvl w:val="0"/>
          <w:numId w:val="4"/>
        </w:numPr>
        <w:rPr>
          <w:rFonts w:asciiTheme="minorHAnsi" w:eastAsia="Batang" w:hAnsiTheme="minorHAnsi"/>
        </w:rPr>
      </w:pPr>
      <w:r w:rsidRPr="009C6D35">
        <w:rPr>
          <w:rFonts w:asciiTheme="minorHAnsi" w:eastAsia="Batang" w:hAnsiTheme="minorHAnsi"/>
        </w:rPr>
        <w:t>The Bank’s main office is located in Duluth, Georgia in Gwinnett County. The second location is in Doraville, Georgia in DeKalb County. The third location is in Johns Creek, Georgia in Fulton County. The fourth location is in Sugarloaf, Georgia in Gwinnett County. The fifth location is McGinnis, Georgia in Fulton County. The sixth location is Houston, Texas in Harris County.</w:t>
      </w:r>
      <w:r w:rsidR="00403A79">
        <w:rPr>
          <w:rFonts w:asciiTheme="minorHAnsi" w:eastAsia="Batang" w:hAnsiTheme="minorHAnsi"/>
        </w:rPr>
        <w:t xml:space="preserve"> </w:t>
      </w:r>
      <w:bookmarkStart w:id="3" w:name="_Hlk129854923"/>
      <w:r w:rsidR="00403A79">
        <w:rPr>
          <w:rFonts w:asciiTheme="minorHAnsi" w:eastAsia="Batang" w:hAnsiTheme="minorHAnsi"/>
        </w:rPr>
        <w:t xml:space="preserve">The seventh location is in </w:t>
      </w:r>
      <w:r w:rsidR="00EB42D6">
        <w:rPr>
          <w:rFonts w:asciiTheme="minorHAnsi" w:eastAsia="Batang" w:hAnsiTheme="minorHAnsi"/>
        </w:rPr>
        <w:t>Flushing,</w:t>
      </w:r>
      <w:r w:rsidR="00403A79">
        <w:rPr>
          <w:rFonts w:asciiTheme="minorHAnsi" w:eastAsia="Batang" w:hAnsiTheme="minorHAnsi"/>
        </w:rPr>
        <w:t xml:space="preserve"> NY. </w:t>
      </w:r>
      <w:bookmarkEnd w:id="3"/>
      <w:r w:rsidR="00EB42D6">
        <w:rPr>
          <w:rFonts w:asciiTheme="minorHAnsi" w:eastAsia="Batang" w:hAnsiTheme="minorHAnsi"/>
        </w:rPr>
        <w:t xml:space="preserve">The eighth location is in Suwanee, Georgia in Gwinnett County. </w:t>
      </w:r>
      <w:r w:rsidR="002E5117">
        <w:rPr>
          <w:rFonts w:asciiTheme="minorHAnsi" w:eastAsia="Batang" w:hAnsiTheme="minorHAnsi"/>
        </w:rPr>
        <w:t>The ninth</w:t>
      </w:r>
      <w:r w:rsidR="00F81644">
        <w:rPr>
          <w:rFonts w:asciiTheme="minorHAnsi" w:eastAsia="Batang" w:hAnsiTheme="minorHAnsi"/>
        </w:rPr>
        <w:t xml:space="preserve"> and tenth</w:t>
      </w:r>
      <w:r w:rsidR="002E5117">
        <w:rPr>
          <w:rFonts w:asciiTheme="minorHAnsi" w:eastAsia="Batang" w:hAnsiTheme="minorHAnsi"/>
        </w:rPr>
        <w:t xml:space="preserve"> location</w:t>
      </w:r>
      <w:r w:rsidR="00F81644">
        <w:rPr>
          <w:rFonts w:asciiTheme="minorHAnsi" w:eastAsia="Batang" w:hAnsiTheme="minorHAnsi"/>
        </w:rPr>
        <w:t xml:space="preserve"> are in Centreville and Annandale, Virgina </w:t>
      </w:r>
      <w:r w:rsidR="002E5117">
        <w:rPr>
          <w:rFonts w:asciiTheme="minorHAnsi" w:eastAsia="Batang" w:hAnsiTheme="minorHAnsi"/>
        </w:rPr>
        <w:t xml:space="preserve">in </w:t>
      </w:r>
      <w:r w:rsidR="002252A0">
        <w:rPr>
          <w:rFonts w:asciiTheme="minorHAnsi" w:eastAsia="Batang" w:hAnsiTheme="minorHAnsi"/>
        </w:rPr>
        <w:t xml:space="preserve">Fairfax County. </w:t>
      </w:r>
    </w:p>
    <w:p w14:paraId="19E4346D" w14:textId="77777777" w:rsidR="000F2AA2" w:rsidRPr="00027844" w:rsidRDefault="000F2AA2" w:rsidP="000F2AA2">
      <w:pPr>
        <w:pStyle w:val="NoSpacing"/>
        <w:ind w:left="720"/>
        <w:rPr>
          <w:rFonts w:asciiTheme="minorHAnsi" w:eastAsia="Batang" w:hAnsiTheme="minorHAnsi"/>
        </w:rPr>
      </w:pPr>
    </w:p>
    <w:p w14:paraId="62BBE67A" w14:textId="0478CA17" w:rsidR="000F2AA2" w:rsidRDefault="000F2AA2" w:rsidP="000F2AA2">
      <w:pPr>
        <w:pStyle w:val="NoSpacing"/>
        <w:numPr>
          <w:ilvl w:val="0"/>
          <w:numId w:val="4"/>
        </w:numPr>
        <w:rPr>
          <w:rFonts w:asciiTheme="minorHAnsi" w:eastAsia="Batang" w:hAnsiTheme="minorHAnsi"/>
        </w:rPr>
      </w:pPr>
      <w:r w:rsidRPr="00294D58">
        <w:rPr>
          <w:rFonts w:asciiTheme="minorHAnsi" w:eastAsia="Batang" w:hAnsiTheme="minorHAnsi"/>
        </w:rPr>
        <w:lastRenderedPageBreak/>
        <w:t xml:space="preserve">The bank has </w:t>
      </w:r>
      <w:r w:rsidR="00695C86">
        <w:rPr>
          <w:rFonts w:asciiTheme="minorHAnsi" w:eastAsia="Batang" w:hAnsiTheme="minorHAnsi"/>
        </w:rPr>
        <w:t>four</w:t>
      </w:r>
      <w:r w:rsidRPr="00294D58">
        <w:rPr>
          <w:rFonts w:asciiTheme="minorHAnsi" w:eastAsia="Batang" w:hAnsiTheme="minorHAnsi"/>
        </w:rPr>
        <w:t xml:space="preserve"> assessment area</w:t>
      </w:r>
      <w:r>
        <w:rPr>
          <w:rFonts w:asciiTheme="minorHAnsi" w:eastAsia="Batang" w:hAnsiTheme="minorHAnsi"/>
        </w:rPr>
        <w:t xml:space="preserve">s: </w:t>
      </w:r>
      <w:r w:rsidRPr="00FD2D1B">
        <w:rPr>
          <w:rFonts w:asciiTheme="minorHAnsi" w:eastAsia="Batang" w:hAnsiTheme="minorHAnsi"/>
          <w:b/>
          <w:bCs/>
        </w:rPr>
        <w:t>Georgia</w:t>
      </w:r>
      <w:r>
        <w:rPr>
          <w:rFonts w:asciiTheme="minorHAnsi" w:eastAsia="Batang" w:hAnsiTheme="minorHAnsi"/>
          <w:b/>
          <w:bCs/>
        </w:rPr>
        <w:t xml:space="preserve">, </w:t>
      </w:r>
      <w:r w:rsidRPr="00FD2D1B">
        <w:rPr>
          <w:rFonts w:asciiTheme="minorHAnsi" w:eastAsia="Batang" w:hAnsiTheme="minorHAnsi"/>
          <w:b/>
          <w:bCs/>
        </w:rPr>
        <w:t>Texas</w:t>
      </w:r>
      <w:r>
        <w:rPr>
          <w:rFonts w:asciiTheme="minorHAnsi" w:eastAsia="Batang" w:hAnsiTheme="minorHAnsi"/>
          <w:b/>
          <w:bCs/>
        </w:rPr>
        <w:t xml:space="preserve">, New York/New </w:t>
      </w:r>
      <w:r w:rsidR="00275960">
        <w:rPr>
          <w:rFonts w:asciiTheme="minorHAnsi" w:eastAsia="Batang" w:hAnsiTheme="minorHAnsi"/>
          <w:b/>
          <w:bCs/>
        </w:rPr>
        <w:t>Jersey</w:t>
      </w:r>
      <w:r w:rsidR="00695C86">
        <w:rPr>
          <w:rFonts w:asciiTheme="minorHAnsi" w:eastAsia="Batang" w:hAnsiTheme="minorHAnsi"/>
          <w:b/>
          <w:bCs/>
        </w:rPr>
        <w:t xml:space="preserve">, and </w:t>
      </w:r>
      <w:r w:rsidR="002252A0">
        <w:rPr>
          <w:rFonts w:asciiTheme="minorHAnsi" w:eastAsia="Batang" w:hAnsiTheme="minorHAnsi"/>
          <w:b/>
          <w:bCs/>
        </w:rPr>
        <w:t>Virginia</w:t>
      </w:r>
      <w:r w:rsidR="00695C86">
        <w:rPr>
          <w:rFonts w:asciiTheme="minorHAnsi" w:eastAsia="Batang" w:hAnsiTheme="minorHAnsi"/>
          <w:b/>
          <w:bCs/>
        </w:rPr>
        <w:t>/Maryland/Washington DC</w:t>
      </w:r>
      <w:r w:rsidR="00275960">
        <w:rPr>
          <w:rFonts w:asciiTheme="minorHAnsi" w:eastAsia="Batang" w:hAnsiTheme="minorHAnsi"/>
          <w:b/>
          <w:bCs/>
        </w:rPr>
        <w:t>.</w:t>
      </w:r>
      <w:r>
        <w:rPr>
          <w:rFonts w:asciiTheme="minorHAnsi" w:eastAsia="Batang" w:hAnsiTheme="minorHAnsi"/>
        </w:rPr>
        <w:t xml:space="preserve"> The assessment areas are</w:t>
      </w:r>
      <w:r w:rsidRPr="00294D58">
        <w:rPr>
          <w:rFonts w:asciiTheme="minorHAnsi" w:eastAsia="Batang" w:hAnsiTheme="minorHAnsi"/>
        </w:rPr>
        <w:t xml:space="preserve"> comprised of the following</w:t>
      </w:r>
      <w:r>
        <w:rPr>
          <w:rFonts w:asciiTheme="minorHAnsi" w:eastAsia="Batang" w:hAnsiTheme="minorHAnsi"/>
        </w:rPr>
        <w:t>:</w:t>
      </w:r>
    </w:p>
    <w:p w14:paraId="71F52C49" w14:textId="77777777" w:rsidR="00FE6839" w:rsidRDefault="00FE6839" w:rsidP="00FE6839">
      <w:pPr>
        <w:pStyle w:val="NoSpacing"/>
        <w:ind w:left="720"/>
      </w:pPr>
    </w:p>
    <w:p w14:paraId="71615169" w14:textId="0999F268" w:rsidR="000F2AA2" w:rsidRPr="00294D58" w:rsidRDefault="000F2AA2" w:rsidP="00FE6839">
      <w:pPr>
        <w:pStyle w:val="NoSpacing"/>
        <w:numPr>
          <w:ilvl w:val="0"/>
          <w:numId w:val="4"/>
        </w:numPr>
      </w:pPr>
      <w:r>
        <w:t xml:space="preserve">In </w:t>
      </w:r>
      <w:r w:rsidRPr="00FD2D1B">
        <w:t>Georgia</w:t>
      </w:r>
      <w:r>
        <w:t>, the Atlanta-Sandy Springs-Roswell MSA</w:t>
      </w:r>
      <w:r w:rsidRPr="00FD2D1B">
        <w:rPr>
          <w:rFonts w:asciiTheme="minorHAnsi" w:eastAsia="Batang" w:hAnsiTheme="minorHAnsi"/>
        </w:rPr>
        <w:t xml:space="preserve"> </w:t>
      </w:r>
      <w:r w:rsidRPr="00294D58">
        <w:rPr>
          <w:rFonts w:asciiTheme="minorHAnsi" w:eastAsia="Batang" w:hAnsiTheme="minorHAnsi"/>
        </w:rPr>
        <w:t>contiguous counties</w:t>
      </w:r>
      <w:r w:rsidRPr="00294D58">
        <w:t xml:space="preserve">: </w:t>
      </w:r>
    </w:p>
    <w:p w14:paraId="3D7D2321" w14:textId="77777777" w:rsidR="000F2AA2" w:rsidRDefault="000F2AA2" w:rsidP="00FE6839">
      <w:pPr>
        <w:pStyle w:val="NoSpacing"/>
        <w:rPr>
          <w:rFonts w:ascii="Symbol" w:hAnsi="Symbol" w:cs="Symbol" w:hint="eastAsia"/>
        </w:rPr>
        <w:sectPr w:rsidR="000F2AA2" w:rsidSect="00E350E1">
          <w:headerReference w:type="default" r:id="rId7"/>
          <w:footerReference w:type="default" r:id="rId8"/>
          <w:footnotePr>
            <w:pos w:val="sectEnd"/>
          </w:footnotePr>
          <w:endnotePr>
            <w:numFmt w:val="decimal"/>
            <w:numStart w:val="0"/>
          </w:endnotePr>
          <w:pgSz w:w="12240" w:h="15840" w:code="1"/>
          <w:pgMar w:top="720" w:right="720" w:bottom="720" w:left="720" w:header="720" w:footer="144" w:gutter="0"/>
          <w:cols w:space="720"/>
        </w:sectPr>
      </w:pPr>
    </w:p>
    <w:p w14:paraId="04B977BE" w14:textId="77777777" w:rsidR="000F2AA2" w:rsidRDefault="000F2AA2" w:rsidP="00FE6839">
      <w:pPr>
        <w:pStyle w:val="NoSpacing"/>
        <w:sectPr w:rsidR="000F2AA2" w:rsidSect="0045405B">
          <w:footnotePr>
            <w:pos w:val="sectEnd"/>
          </w:footnotePr>
          <w:endnotePr>
            <w:numFmt w:val="decimal"/>
            <w:numStart w:val="0"/>
          </w:endnotePr>
          <w:type w:val="continuous"/>
          <w:pgSz w:w="12240" w:h="15840" w:code="1"/>
          <w:pgMar w:top="720" w:right="720" w:bottom="720" w:left="720" w:header="720" w:footer="144" w:gutter="0"/>
          <w:cols w:num="3" w:space="720"/>
        </w:sectPr>
      </w:pPr>
    </w:p>
    <w:p w14:paraId="5A3363D4" w14:textId="4FF1B798" w:rsidR="000F2AA2" w:rsidRPr="00C112D3" w:rsidRDefault="000F2AA2" w:rsidP="00FE6839">
      <w:pPr>
        <w:pStyle w:val="ListParagraph"/>
        <w:numPr>
          <w:ilvl w:val="1"/>
          <w:numId w:val="7"/>
        </w:numPr>
        <w:autoSpaceDE w:val="0"/>
        <w:autoSpaceDN w:val="0"/>
        <w:adjustRightInd w:val="0"/>
        <w:rPr>
          <w:rFonts w:asciiTheme="minorHAnsi" w:hAnsiTheme="minorHAnsi" w:cstheme="minorHAnsi"/>
          <w:b w:val="0"/>
          <w:sz w:val="22"/>
          <w:szCs w:val="22"/>
          <w:lang w:eastAsia="ko-KR"/>
        </w:rPr>
      </w:pPr>
      <w:r w:rsidRPr="00C112D3">
        <w:rPr>
          <w:rFonts w:asciiTheme="minorHAnsi" w:hAnsiTheme="minorHAnsi" w:cstheme="minorHAnsi"/>
          <w:b w:val="0"/>
          <w:sz w:val="22"/>
          <w:szCs w:val="22"/>
          <w:lang w:eastAsia="ko-KR"/>
        </w:rPr>
        <w:t>Barrow</w:t>
      </w:r>
    </w:p>
    <w:p w14:paraId="00899183" w14:textId="0EFBD880" w:rsidR="000F2AA2" w:rsidRPr="00C112D3" w:rsidRDefault="000F2AA2" w:rsidP="00FE6839">
      <w:pPr>
        <w:pStyle w:val="ListParagraph"/>
        <w:numPr>
          <w:ilvl w:val="1"/>
          <w:numId w:val="7"/>
        </w:numPr>
        <w:autoSpaceDE w:val="0"/>
        <w:autoSpaceDN w:val="0"/>
        <w:adjustRightInd w:val="0"/>
        <w:rPr>
          <w:rFonts w:ascii="Symbol" w:hAnsi="Symbol" w:cs="Symbol" w:hint="eastAsia"/>
          <w:b w:val="0"/>
          <w:sz w:val="22"/>
          <w:szCs w:val="22"/>
          <w:lang w:eastAsia="ko-KR"/>
        </w:rPr>
      </w:pPr>
      <w:r w:rsidRPr="00C112D3">
        <w:rPr>
          <w:rFonts w:asciiTheme="minorHAnsi" w:hAnsiTheme="minorHAnsi" w:cstheme="minorHAnsi"/>
          <w:b w:val="0"/>
          <w:sz w:val="22"/>
          <w:szCs w:val="22"/>
          <w:lang w:eastAsia="ko-KR"/>
        </w:rPr>
        <w:t>Carroll</w:t>
      </w:r>
    </w:p>
    <w:p w14:paraId="38A00BBB" w14:textId="27BABBCE" w:rsidR="000F2AA2"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Cherokee</w:t>
      </w:r>
    </w:p>
    <w:p w14:paraId="6EEEE72A" w14:textId="602BF71C" w:rsidR="000F2AA2"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Clayton</w:t>
      </w:r>
    </w:p>
    <w:p w14:paraId="5E272094" w14:textId="56BF9AFB" w:rsidR="000F2AA2"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 xml:space="preserve">Cobb                                                                         </w:t>
      </w:r>
    </w:p>
    <w:p w14:paraId="4889DAEC" w14:textId="27D13B59" w:rsidR="00C112D3"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Coweta</w:t>
      </w:r>
    </w:p>
    <w:p w14:paraId="5D8F8551" w14:textId="67EEA286" w:rsidR="000F2AA2"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Dekalb</w:t>
      </w:r>
    </w:p>
    <w:p w14:paraId="65FA6A96" w14:textId="7F7BDAD3" w:rsidR="000F2AA2" w:rsidRP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Douglas</w:t>
      </w:r>
    </w:p>
    <w:p w14:paraId="52D7E77D" w14:textId="0690FFA0" w:rsidR="000F2AA2" w:rsidRPr="00C112D3" w:rsidRDefault="000F2AA2" w:rsidP="00FE6839">
      <w:pPr>
        <w:pStyle w:val="ListParagraph"/>
        <w:numPr>
          <w:ilvl w:val="1"/>
          <w:numId w:val="7"/>
        </w:numPr>
        <w:tabs>
          <w:tab w:val="left" w:pos="1440"/>
        </w:tabs>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Fayette</w:t>
      </w:r>
    </w:p>
    <w:p w14:paraId="3FD88EEF" w14:textId="6D6826DF" w:rsidR="000F2AA2" w:rsidRPr="00C112D3" w:rsidRDefault="000F2AA2" w:rsidP="00FE6839">
      <w:pPr>
        <w:pStyle w:val="ListParagraph"/>
        <w:numPr>
          <w:ilvl w:val="1"/>
          <w:numId w:val="7"/>
        </w:numPr>
        <w:tabs>
          <w:tab w:val="left" w:pos="1440"/>
        </w:tabs>
        <w:autoSpaceDE w:val="0"/>
        <w:autoSpaceDN w:val="0"/>
        <w:adjustRightInd w:val="0"/>
        <w:rPr>
          <w:rFonts w:ascii="Calibri" w:hAnsi="Calibri" w:cs="Calibri"/>
          <w:b w:val="0"/>
          <w:sz w:val="22"/>
          <w:szCs w:val="22"/>
          <w:lang w:eastAsia="ko-KR"/>
        </w:rPr>
      </w:pPr>
      <w:r w:rsidRPr="00C112D3">
        <w:rPr>
          <w:rFonts w:ascii="Calibri" w:hAnsi="Calibri" w:cs="Calibri"/>
          <w:b w:val="0"/>
          <w:sz w:val="22"/>
          <w:szCs w:val="22"/>
          <w:lang w:eastAsia="ko-KR"/>
        </w:rPr>
        <w:t>Forsyth</w:t>
      </w:r>
    </w:p>
    <w:p w14:paraId="71F04F92" w14:textId="77777777" w:rsidR="000F2AA2" w:rsidRDefault="000F2AA2" w:rsidP="00FE6839">
      <w:pPr>
        <w:pStyle w:val="NoSpacing"/>
        <w:numPr>
          <w:ilvl w:val="1"/>
          <w:numId w:val="7"/>
        </w:numPr>
        <w:autoSpaceDE w:val="0"/>
        <w:autoSpaceDN w:val="0"/>
        <w:adjustRightInd w:val="0"/>
        <w:rPr>
          <w:rFonts w:cs="Calibri"/>
        </w:rPr>
      </w:pPr>
      <w:r w:rsidRPr="000467F5">
        <w:rPr>
          <w:rFonts w:cs="Calibri"/>
        </w:rPr>
        <w:t>Walton</w:t>
      </w:r>
    </w:p>
    <w:p w14:paraId="4B1DBD62" w14:textId="77777777" w:rsidR="00C112D3" w:rsidRDefault="000F2AA2" w:rsidP="00FE6839">
      <w:pPr>
        <w:pStyle w:val="NoSpacing"/>
        <w:numPr>
          <w:ilvl w:val="1"/>
          <w:numId w:val="7"/>
        </w:numPr>
        <w:autoSpaceDE w:val="0"/>
        <w:autoSpaceDN w:val="0"/>
        <w:adjustRightInd w:val="0"/>
        <w:rPr>
          <w:rFonts w:cs="Calibri"/>
        </w:rPr>
      </w:pPr>
      <w:r w:rsidRPr="000467F5">
        <w:rPr>
          <w:rFonts w:cs="Calibri"/>
        </w:rPr>
        <w:t>Fulton</w:t>
      </w:r>
    </w:p>
    <w:p w14:paraId="06422C38" w14:textId="77777777" w:rsidR="00C112D3" w:rsidRDefault="000F2AA2" w:rsidP="00FE6839">
      <w:pPr>
        <w:pStyle w:val="NoSpacing"/>
        <w:numPr>
          <w:ilvl w:val="1"/>
          <w:numId w:val="7"/>
        </w:numPr>
        <w:autoSpaceDE w:val="0"/>
        <w:autoSpaceDN w:val="0"/>
        <w:adjustRightInd w:val="0"/>
        <w:rPr>
          <w:rFonts w:cs="Calibri"/>
        </w:rPr>
      </w:pPr>
      <w:r w:rsidRPr="00C112D3">
        <w:rPr>
          <w:rFonts w:cs="Calibri"/>
        </w:rPr>
        <w:t>Gwinnett</w:t>
      </w:r>
    </w:p>
    <w:p w14:paraId="16D68725" w14:textId="3CF7BFCB" w:rsidR="000F2AA2" w:rsidRPr="00C112D3" w:rsidRDefault="000F2AA2" w:rsidP="00FE6839">
      <w:pPr>
        <w:pStyle w:val="NoSpacing"/>
        <w:numPr>
          <w:ilvl w:val="1"/>
          <w:numId w:val="7"/>
        </w:numPr>
        <w:autoSpaceDE w:val="0"/>
        <w:autoSpaceDN w:val="0"/>
        <w:adjustRightInd w:val="0"/>
        <w:rPr>
          <w:rFonts w:cs="Calibri"/>
        </w:rPr>
      </w:pPr>
      <w:r w:rsidRPr="00C112D3">
        <w:rPr>
          <w:rFonts w:cs="Calibri"/>
        </w:rPr>
        <w:t>Henry</w:t>
      </w:r>
    </w:p>
    <w:p w14:paraId="481DEBE6" w14:textId="77777777" w:rsidR="00C112D3" w:rsidRDefault="000F2AA2" w:rsidP="00FE6839">
      <w:pPr>
        <w:pStyle w:val="ListParagraph"/>
        <w:numPr>
          <w:ilvl w:val="1"/>
          <w:numId w:val="7"/>
        </w:numPr>
        <w:autoSpaceDE w:val="0"/>
        <w:autoSpaceDN w:val="0"/>
        <w:adjustRightInd w:val="0"/>
        <w:rPr>
          <w:rFonts w:ascii="Calibri" w:hAnsi="Calibri" w:cs="Calibri"/>
          <w:b w:val="0"/>
          <w:sz w:val="22"/>
          <w:szCs w:val="22"/>
          <w:lang w:eastAsia="ko-KR"/>
        </w:rPr>
        <w:sectPr w:rsidR="00C112D3" w:rsidSect="0045405B">
          <w:footnotePr>
            <w:pos w:val="sectEnd"/>
          </w:footnotePr>
          <w:endnotePr>
            <w:numFmt w:val="decimal"/>
            <w:numStart w:val="0"/>
          </w:endnotePr>
          <w:type w:val="continuous"/>
          <w:pgSz w:w="12240" w:h="15840" w:code="1"/>
          <w:pgMar w:top="720" w:right="720" w:bottom="720" w:left="720" w:header="720" w:footer="144" w:gutter="0"/>
          <w:cols w:num="3" w:space="720"/>
        </w:sectPr>
      </w:pPr>
      <w:r w:rsidRPr="00C112D3">
        <w:rPr>
          <w:rFonts w:ascii="Calibri" w:hAnsi="Calibri" w:cs="Calibri"/>
          <w:b w:val="0"/>
          <w:sz w:val="22"/>
          <w:szCs w:val="22"/>
          <w:lang w:eastAsia="ko-KR"/>
        </w:rPr>
        <w:t>Rockdale</w:t>
      </w:r>
    </w:p>
    <w:p w14:paraId="44E7AEF4" w14:textId="77777777" w:rsidR="000F2AA2" w:rsidRDefault="000F2AA2" w:rsidP="00FE6839">
      <w:pPr>
        <w:pStyle w:val="NoSpacing"/>
        <w:rPr>
          <w:rFonts w:asciiTheme="minorHAnsi" w:eastAsia="Batang" w:hAnsiTheme="minorHAnsi"/>
        </w:rPr>
        <w:sectPr w:rsidR="000F2AA2" w:rsidSect="006E069E">
          <w:footnotePr>
            <w:pos w:val="sectEnd"/>
          </w:footnotePr>
          <w:endnotePr>
            <w:numFmt w:val="decimal"/>
            <w:numStart w:val="0"/>
          </w:endnotePr>
          <w:type w:val="continuous"/>
          <w:pgSz w:w="12240" w:h="15840" w:code="1"/>
          <w:pgMar w:top="720" w:right="720" w:bottom="720" w:left="720" w:header="720" w:footer="144" w:gutter="0"/>
          <w:cols w:num="2" w:space="720"/>
        </w:sectPr>
      </w:pPr>
    </w:p>
    <w:p w14:paraId="072F9FF5" w14:textId="71A99C4E" w:rsidR="000F2AA2" w:rsidRDefault="000F2AA2" w:rsidP="00FE6839">
      <w:pPr>
        <w:pStyle w:val="NoSpacing"/>
        <w:numPr>
          <w:ilvl w:val="0"/>
          <w:numId w:val="4"/>
        </w:numPr>
        <w:rPr>
          <w:rFonts w:asciiTheme="minorHAnsi" w:eastAsia="Batang" w:hAnsiTheme="minorHAnsi"/>
        </w:rPr>
      </w:pPr>
      <w:r w:rsidRPr="00EB54C6">
        <w:rPr>
          <w:rFonts w:asciiTheme="minorHAnsi" w:eastAsia="Batang" w:hAnsiTheme="minorHAnsi"/>
        </w:rPr>
        <w:t xml:space="preserve">In Texas, the Houston-Woodlands-Sugarland, TX MSA: </w:t>
      </w:r>
    </w:p>
    <w:p w14:paraId="428C7737" w14:textId="77777777" w:rsidR="000F2AA2" w:rsidRDefault="000F2AA2" w:rsidP="006D7813">
      <w:pPr>
        <w:autoSpaceDE w:val="0"/>
        <w:autoSpaceDN w:val="0"/>
        <w:adjustRightInd w:val="0"/>
        <w:spacing w:after="160" w:line="276" w:lineRule="auto"/>
        <w:ind w:left="720" w:firstLine="72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sidRPr="00FD2D1B">
        <w:rPr>
          <w:rFonts w:ascii="Calibri" w:hAnsi="Calibri" w:cs="Calibri"/>
          <w:b w:val="0"/>
          <w:sz w:val="22"/>
          <w:szCs w:val="22"/>
          <w:lang w:eastAsia="ko-KR"/>
        </w:rPr>
        <w:t>Harris</w:t>
      </w:r>
      <w:r>
        <w:rPr>
          <w:rFonts w:ascii="Calibri" w:hAnsi="Calibri" w:cs="Calibri"/>
          <w:b w:val="0"/>
          <w:sz w:val="22"/>
          <w:szCs w:val="22"/>
          <w:lang w:eastAsia="ko-KR"/>
        </w:rPr>
        <w:t xml:space="preserve"> County </w:t>
      </w:r>
    </w:p>
    <w:p w14:paraId="4E41EC88" w14:textId="77777777" w:rsidR="000F2AA2" w:rsidRPr="00EB54C6" w:rsidRDefault="000F2AA2" w:rsidP="00590D83">
      <w:pPr>
        <w:pStyle w:val="ListParagraph"/>
        <w:numPr>
          <w:ilvl w:val="0"/>
          <w:numId w:val="4"/>
        </w:numPr>
        <w:autoSpaceDE w:val="0"/>
        <w:autoSpaceDN w:val="0"/>
        <w:adjustRightInd w:val="0"/>
        <w:spacing w:after="160"/>
        <w:rPr>
          <w:rFonts w:ascii="Calibri" w:hAnsi="Calibri" w:cs="Calibri"/>
          <w:b w:val="0"/>
          <w:sz w:val="22"/>
          <w:szCs w:val="22"/>
          <w:lang w:eastAsia="ko-KR"/>
        </w:rPr>
      </w:pPr>
      <w:r>
        <w:rPr>
          <w:rFonts w:ascii="Calibri" w:hAnsi="Calibri" w:cs="Calibri"/>
          <w:b w:val="0"/>
          <w:sz w:val="22"/>
          <w:szCs w:val="22"/>
          <w:lang w:eastAsia="ko-KR"/>
        </w:rPr>
        <w:t xml:space="preserve">In New York-Newark-Jersey City, NY-NJ-PA MSA: </w:t>
      </w:r>
    </w:p>
    <w:p w14:paraId="6E32F3D4" w14:textId="77777777" w:rsidR="009224AE" w:rsidRDefault="009224AE" w:rsidP="002252A0">
      <w:pPr>
        <w:autoSpaceDE w:val="0"/>
        <w:autoSpaceDN w:val="0"/>
        <w:adjustRightInd w:val="0"/>
        <w:ind w:left="990" w:firstLine="450"/>
        <w:rPr>
          <w:rFonts w:ascii="Symbol" w:hAnsi="Symbol" w:cs="Symbol" w:hint="eastAsia"/>
          <w:b w:val="0"/>
          <w:sz w:val="22"/>
          <w:szCs w:val="22"/>
          <w:lang w:eastAsia="ko-KR"/>
        </w:rPr>
        <w:sectPr w:rsidR="009224AE" w:rsidSect="006E069E">
          <w:headerReference w:type="default" r:id="rId9"/>
          <w:footerReference w:type="default" r:id="rId10"/>
          <w:footnotePr>
            <w:pos w:val="sectEnd"/>
          </w:footnotePr>
          <w:endnotePr>
            <w:numFmt w:val="decimal"/>
            <w:numStart w:val="0"/>
          </w:endnotePr>
          <w:type w:val="continuous"/>
          <w:pgSz w:w="12240" w:h="15840" w:code="1"/>
          <w:pgMar w:top="720" w:right="720" w:bottom="720" w:left="720" w:header="720" w:footer="144" w:gutter="0"/>
          <w:cols w:space="720"/>
        </w:sectPr>
      </w:pPr>
    </w:p>
    <w:p w14:paraId="521C0688" w14:textId="48C7415F" w:rsidR="000F2AA2"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Bronx, NY </w:t>
      </w: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Richmond, NY </w:t>
      </w:r>
    </w:p>
    <w:p w14:paraId="1833632E" w14:textId="1F23BE84" w:rsidR="000F2AA2"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Kings, NY </w:t>
      </w: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Bergen, NJ  </w:t>
      </w:r>
    </w:p>
    <w:p w14:paraId="0670920A" w14:textId="3950A219" w:rsidR="000F2AA2"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Nassau, NY </w:t>
      </w: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Hudson, NJ </w:t>
      </w:r>
    </w:p>
    <w:p w14:paraId="4D804B27" w14:textId="77777777" w:rsidR="009224AE"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New York, NY</w:t>
      </w:r>
    </w:p>
    <w:p w14:paraId="279F3132" w14:textId="4C96BA92" w:rsidR="000F2AA2"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 xml:space="preserve">Passaic, NJ </w:t>
      </w:r>
    </w:p>
    <w:p w14:paraId="112E3FE8" w14:textId="77777777" w:rsidR="009224AE"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Queens, N</w:t>
      </w:r>
      <w:r w:rsidR="009224AE">
        <w:rPr>
          <w:rFonts w:ascii="Calibri" w:hAnsi="Calibri" w:cs="Calibri"/>
          <w:b w:val="0"/>
          <w:sz w:val="22"/>
          <w:szCs w:val="22"/>
          <w:lang w:eastAsia="ko-KR"/>
        </w:rPr>
        <w:t>Y</w:t>
      </w:r>
    </w:p>
    <w:p w14:paraId="49FA0223" w14:textId="33564F55" w:rsidR="002252A0" w:rsidRDefault="000F2AA2" w:rsidP="009224AE">
      <w:pPr>
        <w:autoSpaceDE w:val="0"/>
        <w:autoSpaceDN w:val="0"/>
        <w:adjustRightInd w:val="0"/>
        <w:ind w:left="990"/>
        <w:rPr>
          <w:rFonts w:ascii="Calibri" w:hAnsi="Calibri" w:cs="Calibri"/>
          <w:b w:val="0"/>
          <w:sz w:val="22"/>
          <w:szCs w:val="22"/>
          <w:lang w:eastAsia="ko-KR"/>
        </w:rPr>
      </w:pPr>
      <w:r>
        <w:rPr>
          <w:rFonts w:ascii="Symbol" w:hAnsi="Symbol" w:cs="Symbol"/>
          <w:b w:val="0"/>
          <w:sz w:val="22"/>
          <w:szCs w:val="22"/>
          <w:lang w:eastAsia="ko-KR"/>
        </w:rPr>
        <w:t></w:t>
      </w:r>
      <w:r>
        <w:rPr>
          <w:b w:val="0"/>
          <w:sz w:val="14"/>
          <w:szCs w:val="14"/>
          <w:lang w:eastAsia="ko-KR"/>
        </w:rPr>
        <w:t xml:space="preserve">         </w:t>
      </w:r>
      <w:r>
        <w:rPr>
          <w:rFonts w:ascii="Calibri" w:hAnsi="Calibri" w:cs="Calibri"/>
          <w:b w:val="0"/>
          <w:sz w:val="22"/>
          <w:szCs w:val="22"/>
          <w:lang w:eastAsia="ko-KR"/>
        </w:rPr>
        <w:t>Union, NJ</w:t>
      </w:r>
    </w:p>
    <w:p w14:paraId="33C0EDA6" w14:textId="77777777" w:rsidR="009224AE" w:rsidRDefault="009224AE" w:rsidP="002252A0">
      <w:pPr>
        <w:autoSpaceDE w:val="0"/>
        <w:autoSpaceDN w:val="0"/>
        <w:adjustRightInd w:val="0"/>
        <w:ind w:left="990" w:firstLine="450"/>
        <w:rPr>
          <w:rFonts w:ascii="Calibri" w:hAnsi="Calibri" w:cs="Calibri"/>
          <w:b w:val="0"/>
          <w:sz w:val="22"/>
          <w:szCs w:val="22"/>
          <w:lang w:eastAsia="ko-KR"/>
        </w:rPr>
        <w:sectPr w:rsidR="009224AE" w:rsidSect="009224AE">
          <w:footnotePr>
            <w:pos w:val="sectEnd"/>
          </w:footnotePr>
          <w:endnotePr>
            <w:numFmt w:val="decimal"/>
            <w:numStart w:val="0"/>
          </w:endnotePr>
          <w:type w:val="continuous"/>
          <w:pgSz w:w="12240" w:h="15840" w:code="1"/>
          <w:pgMar w:top="720" w:right="720" w:bottom="720" w:left="720" w:header="720" w:footer="144" w:gutter="0"/>
          <w:cols w:num="3" w:space="720"/>
        </w:sectPr>
      </w:pPr>
    </w:p>
    <w:p w14:paraId="212F2169" w14:textId="34D0D14B" w:rsidR="000F2AA2" w:rsidRDefault="000F2AA2" w:rsidP="002252A0">
      <w:pPr>
        <w:autoSpaceDE w:val="0"/>
        <w:autoSpaceDN w:val="0"/>
        <w:adjustRightInd w:val="0"/>
        <w:ind w:left="990" w:firstLine="450"/>
        <w:rPr>
          <w:rFonts w:ascii="Calibri" w:hAnsi="Calibri" w:cs="Calibri"/>
          <w:b w:val="0"/>
          <w:sz w:val="22"/>
          <w:szCs w:val="22"/>
          <w:lang w:eastAsia="ko-KR"/>
        </w:rPr>
      </w:pPr>
      <w:r>
        <w:rPr>
          <w:rFonts w:ascii="Calibri" w:hAnsi="Calibri" w:cs="Calibri"/>
          <w:b w:val="0"/>
          <w:sz w:val="22"/>
          <w:szCs w:val="22"/>
          <w:lang w:eastAsia="ko-KR"/>
        </w:rPr>
        <w:t xml:space="preserve">  </w:t>
      </w:r>
    </w:p>
    <w:p w14:paraId="0BD70C4D" w14:textId="69DACEFD" w:rsidR="002252A0" w:rsidRDefault="002252A0" w:rsidP="002252A0">
      <w:pPr>
        <w:pStyle w:val="ListParagraph"/>
        <w:numPr>
          <w:ilvl w:val="0"/>
          <w:numId w:val="4"/>
        </w:numPr>
        <w:autoSpaceDE w:val="0"/>
        <w:autoSpaceDN w:val="0"/>
        <w:adjustRightInd w:val="0"/>
        <w:spacing w:after="160"/>
        <w:rPr>
          <w:rFonts w:ascii="Calibri" w:hAnsi="Calibri" w:cs="Calibri"/>
          <w:b w:val="0"/>
          <w:sz w:val="22"/>
          <w:szCs w:val="22"/>
          <w:lang w:eastAsia="ko-KR"/>
        </w:rPr>
      </w:pPr>
      <w:r>
        <w:rPr>
          <w:rFonts w:ascii="Calibri" w:hAnsi="Calibri" w:cs="Calibri"/>
          <w:b w:val="0"/>
          <w:sz w:val="22"/>
          <w:szCs w:val="22"/>
          <w:lang w:eastAsia="ko-KR"/>
        </w:rPr>
        <w:t>In Virginia</w:t>
      </w:r>
      <w:r w:rsidR="000F481D">
        <w:rPr>
          <w:rFonts w:ascii="Calibri" w:hAnsi="Calibri" w:cs="Calibri"/>
          <w:b w:val="0"/>
          <w:sz w:val="22"/>
          <w:szCs w:val="22"/>
          <w:lang w:eastAsia="ko-KR"/>
        </w:rPr>
        <w:t>-Maryland-Washington DC</w:t>
      </w:r>
      <w:r w:rsidR="00515835">
        <w:rPr>
          <w:rFonts w:ascii="Calibri" w:hAnsi="Calibri" w:cs="Calibri"/>
          <w:b w:val="0"/>
          <w:sz w:val="22"/>
          <w:szCs w:val="22"/>
          <w:lang w:eastAsia="ko-KR"/>
        </w:rPr>
        <w:t>, VA-MD-DC</w:t>
      </w:r>
      <w:r w:rsidR="008F09C8">
        <w:rPr>
          <w:rFonts w:ascii="Calibri" w:hAnsi="Calibri" w:cs="Calibri"/>
          <w:b w:val="0"/>
          <w:sz w:val="22"/>
          <w:szCs w:val="22"/>
          <w:lang w:eastAsia="ko-KR"/>
        </w:rPr>
        <w:t xml:space="preserve"> </w:t>
      </w:r>
      <w:r>
        <w:rPr>
          <w:rFonts w:ascii="Calibri" w:hAnsi="Calibri" w:cs="Calibri"/>
          <w:b w:val="0"/>
          <w:sz w:val="22"/>
          <w:szCs w:val="22"/>
          <w:lang w:eastAsia="ko-KR"/>
        </w:rPr>
        <w:t>MSA:</w:t>
      </w:r>
    </w:p>
    <w:p w14:paraId="218C5AAC" w14:textId="77777777" w:rsidR="0045405B" w:rsidRDefault="0045405B" w:rsidP="0045405B">
      <w:pPr>
        <w:pStyle w:val="ListParagraph"/>
        <w:autoSpaceDE w:val="0"/>
        <w:autoSpaceDN w:val="0"/>
        <w:adjustRightInd w:val="0"/>
        <w:ind w:firstLine="720"/>
        <w:rPr>
          <w:rFonts w:ascii="Symbol" w:hAnsi="Symbol" w:cs="Symbol" w:hint="eastAsia"/>
          <w:b w:val="0"/>
          <w:sz w:val="22"/>
          <w:szCs w:val="22"/>
          <w:lang w:eastAsia="ko-KR"/>
        </w:rPr>
      </w:pPr>
    </w:p>
    <w:p w14:paraId="74C34E39" w14:textId="77777777" w:rsidR="00236408" w:rsidRDefault="00236408" w:rsidP="0045405B">
      <w:pPr>
        <w:pStyle w:val="ListParagraph"/>
        <w:autoSpaceDE w:val="0"/>
        <w:autoSpaceDN w:val="0"/>
        <w:adjustRightInd w:val="0"/>
        <w:ind w:firstLine="720"/>
        <w:rPr>
          <w:rFonts w:ascii="Symbol" w:hAnsi="Symbol" w:cs="Symbol" w:hint="eastAsia"/>
          <w:b w:val="0"/>
          <w:sz w:val="22"/>
          <w:szCs w:val="22"/>
          <w:lang w:eastAsia="ko-KR"/>
        </w:rPr>
        <w:sectPr w:rsidR="00236408" w:rsidSect="006E069E">
          <w:footnotePr>
            <w:pos w:val="sectEnd"/>
          </w:footnotePr>
          <w:endnotePr>
            <w:numFmt w:val="decimal"/>
            <w:numStart w:val="0"/>
          </w:endnotePr>
          <w:type w:val="continuous"/>
          <w:pgSz w:w="12240" w:h="15840" w:code="1"/>
          <w:pgMar w:top="720" w:right="720" w:bottom="720" w:left="720" w:header="720" w:footer="144" w:gutter="0"/>
          <w:cols w:space="720"/>
        </w:sectPr>
      </w:pPr>
    </w:p>
    <w:p w14:paraId="34C593DE" w14:textId="77777777" w:rsidR="00515835" w:rsidRPr="00515835" w:rsidRDefault="00515835"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Alexandria City, VA</w:t>
      </w:r>
    </w:p>
    <w:p w14:paraId="1EBF1A2F" w14:textId="4162EDA3" w:rsidR="00FE6839" w:rsidRPr="00515835" w:rsidRDefault="006F027A"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Arlington</w:t>
      </w:r>
      <w:r w:rsidR="00515835" w:rsidRPr="00515835">
        <w:rPr>
          <w:rFonts w:ascii="Calibri" w:hAnsi="Calibri" w:cs="Calibri"/>
          <w:b w:val="0"/>
          <w:sz w:val="22"/>
          <w:szCs w:val="22"/>
          <w:lang w:eastAsia="ko-KR"/>
        </w:rPr>
        <w:t>, VA</w:t>
      </w:r>
    </w:p>
    <w:p w14:paraId="632707DC" w14:textId="773B32A0" w:rsidR="00236408" w:rsidRPr="00515835" w:rsidRDefault="006F027A"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Fairfax</w:t>
      </w:r>
      <w:r w:rsidR="00515835" w:rsidRPr="00515835">
        <w:rPr>
          <w:rFonts w:ascii="Calibri" w:hAnsi="Calibri" w:cs="Calibri"/>
          <w:b w:val="0"/>
          <w:sz w:val="22"/>
          <w:szCs w:val="22"/>
          <w:lang w:eastAsia="ko-KR"/>
        </w:rPr>
        <w:t xml:space="preserve">, VA </w:t>
      </w:r>
    </w:p>
    <w:p w14:paraId="6B655FD5" w14:textId="148140EC" w:rsidR="00236408" w:rsidRPr="00515835" w:rsidRDefault="00236408"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Fairfax City</w:t>
      </w:r>
      <w:r w:rsidR="00515835" w:rsidRPr="00515835">
        <w:rPr>
          <w:rFonts w:ascii="Calibri" w:hAnsi="Calibri" w:cs="Calibri"/>
          <w:b w:val="0"/>
          <w:sz w:val="22"/>
          <w:szCs w:val="22"/>
          <w:lang w:eastAsia="ko-KR"/>
        </w:rPr>
        <w:t xml:space="preserve">, VA </w:t>
      </w:r>
    </w:p>
    <w:p w14:paraId="56975281" w14:textId="19CBB074" w:rsidR="00236408" w:rsidRPr="00515835" w:rsidRDefault="00236408"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Falls Church City</w:t>
      </w:r>
      <w:r w:rsidR="00515835" w:rsidRPr="00515835">
        <w:rPr>
          <w:rFonts w:ascii="Calibri" w:hAnsi="Calibri" w:cs="Calibri"/>
          <w:b w:val="0"/>
          <w:sz w:val="22"/>
          <w:szCs w:val="22"/>
          <w:lang w:eastAsia="ko-KR"/>
        </w:rPr>
        <w:t xml:space="preserve">, VA </w:t>
      </w:r>
      <w:r w:rsidRPr="00515835">
        <w:rPr>
          <w:rFonts w:ascii="Calibri" w:hAnsi="Calibri" w:cs="Calibri"/>
          <w:b w:val="0"/>
          <w:sz w:val="22"/>
          <w:szCs w:val="22"/>
          <w:lang w:eastAsia="ko-KR"/>
        </w:rPr>
        <w:t xml:space="preserve">  </w:t>
      </w:r>
    </w:p>
    <w:p w14:paraId="683E75CD" w14:textId="6C56E695" w:rsidR="00FE6839" w:rsidRPr="00515835" w:rsidRDefault="0045405B"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Fauquier</w:t>
      </w:r>
      <w:r w:rsidR="00515835" w:rsidRPr="00515835">
        <w:rPr>
          <w:rFonts w:ascii="Calibri" w:hAnsi="Calibri" w:cs="Calibri"/>
          <w:b w:val="0"/>
          <w:sz w:val="22"/>
          <w:szCs w:val="22"/>
          <w:lang w:eastAsia="ko-KR"/>
        </w:rPr>
        <w:t xml:space="preserve">, VA </w:t>
      </w:r>
    </w:p>
    <w:p w14:paraId="584903F8" w14:textId="5FBFACFF" w:rsidR="00236408" w:rsidRPr="00515835" w:rsidRDefault="00FE6839"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Loudoun</w:t>
      </w:r>
      <w:r w:rsidR="00515835" w:rsidRPr="00515835">
        <w:rPr>
          <w:rFonts w:ascii="Calibri" w:hAnsi="Calibri" w:cs="Calibri"/>
          <w:b w:val="0"/>
          <w:sz w:val="22"/>
          <w:szCs w:val="22"/>
          <w:lang w:eastAsia="ko-KR"/>
        </w:rPr>
        <w:t xml:space="preserve">, VA </w:t>
      </w:r>
    </w:p>
    <w:p w14:paraId="687C8F46" w14:textId="0701F0D8" w:rsidR="00236408" w:rsidRPr="00204A5E" w:rsidRDefault="00236408" w:rsidP="00204A5E">
      <w:pPr>
        <w:pStyle w:val="ListParagraph"/>
        <w:numPr>
          <w:ilvl w:val="1"/>
          <w:numId w:val="4"/>
        </w:numPr>
        <w:autoSpaceDE w:val="0"/>
        <w:autoSpaceDN w:val="0"/>
        <w:adjustRightInd w:val="0"/>
        <w:rPr>
          <w:rFonts w:ascii="Symbol" w:hAnsi="Symbol" w:cs="Symbol" w:hint="eastAsia"/>
          <w:b w:val="0"/>
          <w:sz w:val="22"/>
          <w:szCs w:val="22"/>
          <w:lang w:eastAsia="ko-KR"/>
        </w:rPr>
      </w:pPr>
      <w:r w:rsidRPr="00515835">
        <w:rPr>
          <w:rFonts w:ascii="Calibri" w:hAnsi="Calibri" w:cs="Calibri"/>
          <w:b w:val="0"/>
          <w:sz w:val="22"/>
          <w:szCs w:val="22"/>
          <w:lang w:eastAsia="ko-KR"/>
        </w:rPr>
        <w:t>Manassas City</w:t>
      </w:r>
      <w:r w:rsidR="00515835" w:rsidRPr="00515835">
        <w:rPr>
          <w:rFonts w:ascii="Calibri" w:hAnsi="Calibri" w:cs="Calibri"/>
          <w:b w:val="0"/>
          <w:sz w:val="22"/>
          <w:szCs w:val="22"/>
          <w:lang w:eastAsia="ko-KR"/>
        </w:rPr>
        <w:t xml:space="preserve">, VA </w:t>
      </w:r>
      <w:r w:rsidRPr="00515835">
        <w:rPr>
          <w:rFonts w:ascii="Calibri" w:hAnsi="Calibri" w:cs="Calibri"/>
          <w:b w:val="0"/>
          <w:sz w:val="22"/>
          <w:szCs w:val="22"/>
          <w:lang w:eastAsia="ko-KR"/>
        </w:rPr>
        <w:t xml:space="preserve">  </w:t>
      </w:r>
    </w:p>
    <w:p w14:paraId="47061B37" w14:textId="5AAAF425" w:rsidR="00204A5E" w:rsidRPr="00204A5E" w:rsidRDefault="00204A5E"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Prince William</w:t>
      </w:r>
      <w:r>
        <w:rPr>
          <w:rFonts w:ascii="Calibri" w:hAnsi="Calibri" w:cs="Calibri"/>
          <w:b w:val="0"/>
          <w:sz w:val="22"/>
          <w:szCs w:val="22"/>
          <w:lang w:eastAsia="ko-KR"/>
        </w:rPr>
        <w:t>, VA</w:t>
      </w:r>
      <w:r w:rsidRPr="00515835">
        <w:rPr>
          <w:rFonts w:ascii="Calibri" w:hAnsi="Calibri" w:cs="Calibri"/>
          <w:b w:val="0"/>
          <w:sz w:val="22"/>
          <w:szCs w:val="22"/>
          <w:lang w:eastAsia="ko-KR"/>
        </w:rPr>
        <w:t xml:space="preserve"> </w:t>
      </w:r>
    </w:p>
    <w:p w14:paraId="123EDD1C" w14:textId="58F46358" w:rsidR="00236408" w:rsidRPr="00515835" w:rsidRDefault="00236408" w:rsidP="00204A5E">
      <w:pPr>
        <w:pStyle w:val="ListParagraph"/>
        <w:numPr>
          <w:ilvl w:val="1"/>
          <w:numId w:val="4"/>
        </w:numPr>
        <w:autoSpaceDE w:val="0"/>
        <w:autoSpaceDN w:val="0"/>
        <w:adjustRightInd w:val="0"/>
        <w:rPr>
          <w:b w:val="0"/>
          <w:sz w:val="14"/>
          <w:szCs w:val="14"/>
          <w:lang w:eastAsia="ko-KR"/>
        </w:rPr>
      </w:pPr>
      <w:r w:rsidRPr="00515835">
        <w:rPr>
          <w:rFonts w:ascii="Calibri" w:hAnsi="Calibri" w:cs="Calibri"/>
          <w:b w:val="0"/>
          <w:sz w:val="22"/>
          <w:szCs w:val="22"/>
          <w:lang w:eastAsia="ko-KR"/>
        </w:rPr>
        <w:t>Manassas Park City</w:t>
      </w:r>
      <w:r w:rsidR="00204A5E">
        <w:rPr>
          <w:rFonts w:ascii="Calibri" w:hAnsi="Calibri" w:cs="Calibri"/>
          <w:b w:val="0"/>
          <w:sz w:val="22"/>
          <w:szCs w:val="22"/>
          <w:lang w:eastAsia="ko-KR"/>
        </w:rPr>
        <w:t>, VA</w:t>
      </w:r>
    </w:p>
    <w:p w14:paraId="3EC44DFA" w14:textId="57E44EB2" w:rsidR="00236408" w:rsidRDefault="006F027A"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Prince George</w:t>
      </w:r>
      <w:r w:rsidR="00204A5E">
        <w:rPr>
          <w:rFonts w:ascii="Calibri" w:hAnsi="Calibri" w:cs="Calibri"/>
          <w:b w:val="0"/>
          <w:sz w:val="22"/>
          <w:szCs w:val="22"/>
          <w:lang w:eastAsia="ko-KR"/>
        </w:rPr>
        <w:t xml:space="preserve">, MD </w:t>
      </w:r>
    </w:p>
    <w:p w14:paraId="21B78102" w14:textId="77777777" w:rsidR="00204A5E" w:rsidRPr="00515835" w:rsidRDefault="00204A5E"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Montgomery</w:t>
      </w:r>
      <w:r>
        <w:rPr>
          <w:rFonts w:ascii="Calibri" w:hAnsi="Calibri" w:cs="Calibri"/>
          <w:b w:val="0"/>
          <w:sz w:val="22"/>
          <w:szCs w:val="22"/>
          <w:lang w:eastAsia="ko-KR"/>
        </w:rPr>
        <w:t xml:space="preserve">, MD </w:t>
      </w:r>
    </w:p>
    <w:p w14:paraId="5FF870AE" w14:textId="702A0370" w:rsidR="009224AE" w:rsidRPr="00515835" w:rsidRDefault="00515835" w:rsidP="00204A5E">
      <w:pPr>
        <w:pStyle w:val="ListParagraph"/>
        <w:numPr>
          <w:ilvl w:val="1"/>
          <w:numId w:val="4"/>
        </w:numPr>
        <w:autoSpaceDE w:val="0"/>
        <w:autoSpaceDN w:val="0"/>
        <w:adjustRightInd w:val="0"/>
        <w:rPr>
          <w:rFonts w:ascii="Calibri" w:hAnsi="Calibri" w:cs="Calibri"/>
          <w:b w:val="0"/>
          <w:sz w:val="22"/>
          <w:szCs w:val="22"/>
          <w:lang w:eastAsia="ko-KR"/>
        </w:rPr>
      </w:pPr>
      <w:r w:rsidRPr="00515835">
        <w:rPr>
          <w:rFonts w:ascii="Calibri" w:hAnsi="Calibri" w:cs="Calibri"/>
          <w:b w:val="0"/>
          <w:sz w:val="22"/>
          <w:szCs w:val="22"/>
          <w:lang w:eastAsia="ko-KR"/>
        </w:rPr>
        <w:t xml:space="preserve">District of Columbia, DC </w:t>
      </w:r>
    </w:p>
    <w:p w14:paraId="6FB827CC" w14:textId="77777777" w:rsidR="00515835" w:rsidRDefault="00515835" w:rsidP="009224AE">
      <w:pPr>
        <w:autoSpaceDE w:val="0"/>
        <w:autoSpaceDN w:val="0"/>
        <w:adjustRightInd w:val="0"/>
        <w:ind w:left="720"/>
        <w:rPr>
          <w:rFonts w:asciiTheme="minorHAnsi" w:hAnsiTheme="minorHAnsi"/>
          <w:sz w:val="22"/>
          <w:szCs w:val="22"/>
        </w:rPr>
        <w:sectPr w:rsidR="00515835" w:rsidSect="00204A5E">
          <w:footnotePr>
            <w:pos w:val="sectEnd"/>
          </w:footnotePr>
          <w:endnotePr>
            <w:numFmt w:val="decimal"/>
            <w:numStart w:val="0"/>
          </w:endnotePr>
          <w:type w:val="continuous"/>
          <w:pgSz w:w="12240" w:h="15840" w:code="1"/>
          <w:pgMar w:top="720" w:right="720" w:bottom="720" w:left="720" w:header="720" w:footer="144" w:gutter="0"/>
          <w:cols w:num="3" w:space="720"/>
        </w:sectPr>
      </w:pPr>
    </w:p>
    <w:p w14:paraId="3863C855" w14:textId="77777777" w:rsidR="009224AE" w:rsidRPr="009224AE" w:rsidRDefault="009224AE" w:rsidP="009224AE">
      <w:pPr>
        <w:autoSpaceDE w:val="0"/>
        <w:autoSpaceDN w:val="0"/>
        <w:adjustRightInd w:val="0"/>
        <w:ind w:left="720"/>
        <w:rPr>
          <w:rFonts w:asciiTheme="minorHAnsi" w:hAnsiTheme="minorHAnsi"/>
          <w:sz w:val="22"/>
          <w:szCs w:val="22"/>
        </w:rPr>
      </w:pPr>
    </w:p>
    <w:tbl>
      <w:tblPr>
        <w:tblpPr w:leftFromText="180" w:rightFromText="180"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430"/>
      </w:tblGrid>
      <w:tr w:rsidR="00204A5E" w:rsidRPr="00877402" w14:paraId="2BD8E214" w14:textId="77777777" w:rsidTr="00204A5E">
        <w:tc>
          <w:tcPr>
            <w:tcW w:w="2431" w:type="dxa"/>
          </w:tcPr>
          <w:p w14:paraId="6CFE46EC" w14:textId="77777777" w:rsidR="00204A5E" w:rsidRPr="006421A8" w:rsidRDefault="00204A5E" w:rsidP="00204A5E">
            <w:pPr>
              <w:tabs>
                <w:tab w:val="center" w:pos="4320"/>
                <w:tab w:val="right" w:pos="8640"/>
              </w:tabs>
              <w:jc w:val="center"/>
              <w:rPr>
                <w:rFonts w:asciiTheme="minorHAnsi" w:hAnsiTheme="minorHAnsi"/>
                <w:b w:val="0"/>
                <w:sz w:val="22"/>
                <w:szCs w:val="22"/>
              </w:rPr>
            </w:pPr>
            <w:r w:rsidRPr="006421A8">
              <w:rPr>
                <w:rFonts w:asciiTheme="minorHAnsi" w:hAnsiTheme="minorHAnsi"/>
                <w:sz w:val="22"/>
                <w:szCs w:val="22"/>
              </w:rPr>
              <w:t>Quarter Ending</w:t>
            </w:r>
          </w:p>
        </w:tc>
        <w:tc>
          <w:tcPr>
            <w:tcW w:w="2430" w:type="dxa"/>
          </w:tcPr>
          <w:p w14:paraId="71F3AA4B" w14:textId="77777777" w:rsidR="00204A5E" w:rsidRPr="006421A8" w:rsidRDefault="00204A5E" w:rsidP="00204A5E">
            <w:pPr>
              <w:tabs>
                <w:tab w:val="center" w:pos="4320"/>
                <w:tab w:val="right" w:pos="8640"/>
              </w:tabs>
              <w:jc w:val="center"/>
              <w:rPr>
                <w:rFonts w:asciiTheme="minorHAnsi" w:hAnsiTheme="minorHAnsi"/>
                <w:b w:val="0"/>
                <w:sz w:val="22"/>
                <w:szCs w:val="22"/>
              </w:rPr>
            </w:pPr>
            <w:r w:rsidRPr="006421A8">
              <w:rPr>
                <w:rFonts w:asciiTheme="minorHAnsi" w:hAnsiTheme="minorHAnsi"/>
                <w:sz w:val="22"/>
                <w:szCs w:val="22"/>
              </w:rPr>
              <w:t>Loan-to-Deposit Ratio</w:t>
            </w:r>
          </w:p>
        </w:tc>
      </w:tr>
      <w:tr w:rsidR="00131DA1" w:rsidRPr="009C6D35" w14:paraId="0A30AB42" w14:textId="77777777" w:rsidTr="00204A5E">
        <w:tc>
          <w:tcPr>
            <w:tcW w:w="2431" w:type="dxa"/>
          </w:tcPr>
          <w:p w14:paraId="3A65E338" w14:textId="280B3FC0" w:rsidR="00131DA1" w:rsidRPr="009C6D3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12/31/2025</w:t>
            </w:r>
          </w:p>
        </w:tc>
        <w:tc>
          <w:tcPr>
            <w:tcW w:w="2430" w:type="dxa"/>
          </w:tcPr>
          <w:p w14:paraId="71CABFE5" w14:textId="52BB332D" w:rsidR="00131DA1" w:rsidRPr="009C6D3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79.90%</w:t>
            </w:r>
          </w:p>
        </w:tc>
      </w:tr>
      <w:tr w:rsidR="00131DA1" w:rsidRPr="009C6D35" w14:paraId="5D36DAB9" w14:textId="77777777" w:rsidTr="00204A5E">
        <w:tc>
          <w:tcPr>
            <w:tcW w:w="2431" w:type="dxa"/>
          </w:tcPr>
          <w:p w14:paraId="0826A838" w14:textId="134BBD1F" w:rsidR="00131DA1" w:rsidRPr="009C6D3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09/30/2025</w:t>
            </w:r>
          </w:p>
        </w:tc>
        <w:tc>
          <w:tcPr>
            <w:tcW w:w="2430" w:type="dxa"/>
          </w:tcPr>
          <w:p w14:paraId="4E102A62" w14:textId="0BD8D47E" w:rsidR="00131DA1" w:rsidRPr="009C6D35" w:rsidRDefault="00AC3561"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81.43</w:t>
            </w:r>
            <w:r w:rsidR="00613607">
              <w:rPr>
                <w:rFonts w:asciiTheme="minorHAnsi" w:hAnsiTheme="minorHAnsi"/>
                <w:b w:val="0"/>
                <w:sz w:val="22"/>
                <w:szCs w:val="22"/>
              </w:rPr>
              <w:t>%</w:t>
            </w:r>
          </w:p>
        </w:tc>
      </w:tr>
      <w:tr w:rsidR="00131DA1" w:rsidRPr="009C6D35" w14:paraId="1222662D" w14:textId="77777777" w:rsidTr="00204A5E">
        <w:tc>
          <w:tcPr>
            <w:tcW w:w="2431" w:type="dxa"/>
          </w:tcPr>
          <w:p w14:paraId="1C71E558" w14:textId="305DE78D" w:rsidR="00131DA1" w:rsidRPr="009C6D3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06/30/2025</w:t>
            </w:r>
          </w:p>
        </w:tc>
        <w:tc>
          <w:tcPr>
            <w:tcW w:w="2430" w:type="dxa"/>
          </w:tcPr>
          <w:p w14:paraId="5878174A" w14:textId="6D8CFAC5" w:rsidR="00131DA1" w:rsidRPr="009C6D3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8</w:t>
            </w:r>
            <w:r w:rsidR="00AC3561">
              <w:rPr>
                <w:rFonts w:asciiTheme="minorHAnsi" w:hAnsiTheme="minorHAnsi"/>
                <w:b w:val="0"/>
                <w:sz w:val="22"/>
                <w:szCs w:val="22"/>
              </w:rPr>
              <w:t>0.83</w:t>
            </w:r>
            <w:r>
              <w:rPr>
                <w:rFonts w:asciiTheme="minorHAnsi" w:hAnsiTheme="minorHAnsi"/>
                <w:b w:val="0"/>
                <w:sz w:val="22"/>
                <w:szCs w:val="22"/>
              </w:rPr>
              <w:t>%</w:t>
            </w:r>
          </w:p>
        </w:tc>
      </w:tr>
      <w:tr w:rsidR="00131DA1" w:rsidRPr="00381BD3" w14:paraId="1DB6D5CB" w14:textId="77777777" w:rsidTr="00204A5E">
        <w:tc>
          <w:tcPr>
            <w:tcW w:w="2431" w:type="dxa"/>
          </w:tcPr>
          <w:p w14:paraId="4CB67C3A" w14:textId="3E055C0D" w:rsidR="00131DA1" w:rsidRPr="000228A5" w:rsidRDefault="00613607"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03/31/2025</w:t>
            </w:r>
          </w:p>
        </w:tc>
        <w:tc>
          <w:tcPr>
            <w:tcW w:w="2430" w:type="dxa"/>
          </w:tcPr>
          <w:p w14:paraId="0FC89989" w14:textId="0AFD4B13" w:rsidR="00131DA1" w:rsidRPr="009C6D35" w:rsidRDefault="00AC3561" w:rsidP="00131DA1">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83.03%</w:t>
            </w:r>
          </w:p>
        </w:tc>
      </w:tr>
      <w:tr w:rsidR="00204A5E" w:rsidRPr="00381BD3" w14:paraId="496CB3D6" w14:textId="77777777" w:rsidTr="00204A5E">
        <w:tc>
          <w:tcPr>
            <w:tcW w:w="2431" w:type="dxa"/>
          </w:tcPr>
          <w:p w14:paraId="0A3488FE" w14:textId="6E977F7F" w:rsidR="00204A5E" w:rsidRPr="000228A5"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12/31/2024</w:t>
            </w:r>
          </w:p>
        </w:tc>
        <w:tc>
          <w:tcPr>
            <w:tcW w:w="2430" w:type="dxa"/>
          </w:tcPr>
          <w:p w14:paraId="1C782D40" w14:textId="07C3FF0C" w:rsidR="009161F9" w:rsidRDefault="00AC3561" w:rsidP="009161F9">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78.38%</w:t>
            </w:r>
          </w:p>
        </w:tc>
      </w:tr>
      <w:tr w:rsidR="00204A5E" w:rsidRPr="00381BD3" w14:paraId="149B19D5" w14:textId="77777777" w:rsidTr="00204A5E">
        <w:tc>
          <w:tcPr>
            <w:tcW w:w="2431" w:type="dxa"/>
          </w:tcPr>
          <w:p w14:paraId="6A3BEC6F" w14:textId="28267111" w:rsidR="00204A5E" w:rsidRPr="000228A5"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09/30/2024</w:t>
            </w:r>
          </w:p>
        </w:tc>
        <w:tc>
          <w:tcPr>
            <w:tcW w:w="2430" w:type="dxa"/>
          </w:tcPr>
          <w:p w14:paraId="17EA5A69" w14:textId="72DF9748" w:rsidR="00204A5E"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90.59%</w:t>
            </w:r>
          </w:p>
        </w:tc>
      </w:tr>
      <w:tr w:rsidR="00204A5E" w:rsidRPr="00381BD3" w14:paraId="4285869E" w14:textId="77777777" w:rsidTr="00204A5E">
        <w:tc>
          <w:tcPr>
            <w:tcW w:w="2431" w:type="dxa"/>
          </w:tcPr>
          <w:p w14:paraId="1D3AAFE3" w14:textId="7A7EE8F8" w:rsidR="00204A5E" w:rsidRPr="000228A5"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06/30/2024</w:t>
            </w:r>
          </w:p>
        </w:tc>
        <w:tc>
          <w:tcPr>
            <w:tcW w:w="2430" w:type="dxa"/>
          </w:tcPr>
          <w:p w14:paraId="6F7A5115" w14:textId="06BB8DFC" w:rsidR="00204A5E"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92.93%</w:t>
            </w:r>
          </w:p>
        </w:tc>
      </w:tr>
      <w:tr w:rsidR="00204A5E" w:rsidRPr="00381BD3" w14:paraId="657770B5" w14:textId="77777777" w:rsidTr="00204A5E">
        <w:tc>
          <w:tcPr>
            <w:tcW w:w="2431" w:type="dxa"/>
          </w:tcPr>
          <w:p w14:paraId="178A3C22" w14:textId="0A99537F" w:rsidR="00204A5E" w:rsidRPr="000228A5"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03/31/2024</w:t>
            </w:r>
          </w:p>
        </w:tc>
        <w:tc>
          <w:tcPr>
            <w:tcW w:w="2430" w:type="dxa"/>
          </w:tcPr>
          <w:p w14:paraId="2D31AAEF" w14:textId="6C00B9AA" w:rsidR="00204A5E" w:rsidRDefault="00AC3561" w:rsidP="00204A5E">
            <w:pPr>
              <w:tabs>
                <w:tab w:val="center" w:pos="4320"/>
                <w:tab w:val="right" w:pos="8640"/>
              </w:tabs>
              <w:jc w:val="center"/>
              <w:rPr>
                <w:rFonts w:asciiTheme="minorHAnsi" w:hAnsiTheme="minorHAnsi"/>
                <w:b w:val="0"/>
                <w:sz w:val="22"/>
                <w:szCs w:val="22"/>
              </w:rPr>
            </w:pPr>
            <w:r>
              <w:rPr>
                <w:rFonts w:asciiTheme="minorHAnsi" w:hAnsiTheme="minorHAnsi"/>
                <w:b w:val="0"/>
                <w:sz w:val="22"/>
                <w:szCs w:val="22"/>
              </w:rPr>
              <w:t>90.02%</w:t>
            </w:r>
          </w:p>
        </w:tc>
      </w:tr>
    </w:tbl>
    <w:p w14:paraId="25B57CE9" w14:textId="1CCEDBC7" w:rsidR="000F2AA2" w:rsidRDefault="006D7813" w:rsidP="0045405B">
      <w:pPr>
        <w:autoSpaceDE w:val="0"/>
        <w:autoSpaceDN w:val="0"/>
        <w:adjustRightInd w:val="0"/>
        <w:rPr>
          <w:rFonts w:asciiTheme="minorHAnsi" w:hAnsiTheme="minorHAnsi"/>
          <w:sz w:val="22"/>
          <w:szCs w:val="22"/>
        </w:rPr>
      </w:pPr>
      <w:r w:rsidRPr="0045405B">
        <w:rPr>
          <w:rFonts w:asciiTheme="minorHAnsi" w:hAnsiTheme="minorHAnsi"/>
          <w:sz w:val="22"/>
          <w:szCs w:val="22"/>
        </w:rPr>
        <w:t xml:space="preserve"> </w:t>
      </w:r>
      <w:r w:rsidR="000F2AA2" w:rsidRPr="0045405B">
        <w:rPr>
          <w:rFonts w:asciiTheme="minorHAnsi" w:hAnsiTheme="minorHAnsi"/>
          <w:sz w:val="22"/>
          <w:szCs w:val="22"/>
        </w:rPr>
        <w:t xml:space="preserve">Loan – to – Deposit Ratio: </w:t>
      </w:r>
    </w:p>
    <w:p w14:paraId="5202EFA3" w14:textId="77777777" w:rsidR="0045405B" w:rsidRDefault="0045405B" w:rsidP="0045405B">
      <w:pPr>
        <w:autoSpaceDE w:val="0"/>
        <w:autoSpaceDN w:val="0"/>
        <w:adjustRightInd w:val="0"/>
        <w:rPr>
          <w:rFonts w:ascii="Calibri" w:hAnsi="Calibri" w:cs="Calibri"/>
          <w:b w:val="0"/>
          <w:sz w:val="22"/>
          <w:szCs w:val="22"/>
          <w:lang w:eastAsia="ko-KR"/>
        </w:rPr>
      </w:pPr>
    </w:p>
    <w:p w14:paraId="61755740" w14:textId="77777777" w:rsidR="00236408" w:rsidRDefault="00236408" w:rsidP="0045405B">
      <w:pPr>
        <w:autoSpaceDE w:val="0"/>
        <w:autoSpaceDN w:val="0"/>
        <w:adjustRightInd w:val="0"/>
        <w:rPr>
          <w:rFonts w:ascii="Calibri" w:hAnsi="Calibri" w:cs="Calibri"/>
          <w:b w:val="0"/>
          <w:sz w:val="22"/>
          <w:szCs w:val="22"/>
          <w:lang w:eastAsia="ko-KR"/>
        </w:rPr>
      </w:pPr>
    </w:p>
    <w:p w14:paraId="59E5F729" w14:textId="77777777" w:rsidR="00236408" w:rsidRDefault="00236408" w:rsidP="0045405B">
      <w:pPr>
        <w:autoSpaceDE w:val="0"/>
        <w:autoSpaceDN w:val="0"/>
        <w:adjustRightInd w:val="0"/>
        <w:rPr>
          <w:rFonts w:ascii="Calibri" w:hAnsi="Calibri" w:cs="Calibri"/>
          <w:b w:val="0"/>
          <w:sz w:val="22"/>
          <w:szCs w:val="22"/>
          <w:lang w:eastAsia="ko-KR"/>
        </w:rPr>
      </w:pPr>
    </w:p>
    <w:p w14:paraId="68F22FDD" w14:textId="77777777" w:rsidR="00236408" w:rsidRDefault="00236408" w:rsidP="0045405B">
      <w:pPr>
        <w:autoSpaceDE w:val="0"/>
        <w:autoSpaceDN w:val="0"/>
        <w:adjustRightInd w:val="0"/>
        <w:rPr>
          <w:rFonts w:ascii="Calibri" w:hAnsi="Calibri" w:cs="Calibri"/>
          <w:b w:val="0"/>
          <w:sz w:val="22"/>
          <w:szCs w:val="22"/>
          <w:lang w:eastAsia="ko-KR"/>
        </w:rPr>
      </w:pPr>
    </w:p>
    <w:p w14:paraId="13CA4124" w14:textId="77777777" w:rsidR="00236408" w:rsidRDefault="00236408" w:rsidP="0045405B">
      <w:pPr>
        <w:autoSpaceDE w:val="0"/>
        <w:autoSpaceDN w:val="0"/>
        <w:adjustRightInd w:val="0"/>
        <w:rPr>
          <w:rFonts w:ascii="Calibri" w:hAnsi="Calibri" w:cs="Calibri"/>
          <w:b w:val="0"/>
          <w:sz w:val="22"/>
          <w:szCs w:val="22"/>
          <w:lang w:eastAsia="ko-KR"/>
        </w:rPr>
      </w:pPr>
    </w:p>
    <w:p w14:paraId="7D873DCD" w14:textId="77777777" w:rsidR="00236408" w:rsidRDefault="00236408" w:rsidP="0045405B">
      <w:pPr>
        <w:autoSpaceDE w:val="0"/>
        <w:autoSpaceDN w:val="0"/>
        <w:adjustRightInd w:val="0"/>
        <w:rPr>
          <w:rFonts w:ascii="Calibri" w:hAnsi="Calibri" w:cs="Calibri"/>
          <w:b w:val="0"/>
          <w:sz w:val="22"/>
          <w:szCs w:val="22"/>
          <w:lang w:eastAsia="ko-KR"/>
        </w:rPr>
      </w:pPr>
    </w:p>
    <w:p w14:paraId="639BA40E" w14:textId="77777777" w:rsidR="00236408" w:rsidRDefault="00236408" w:rsidP="0045405B">
      <w:pPr>
        <w:autoSpaceDE w:val="0"/>
        <w:autoSpaceDN w:val="0"/>
        <w:adjustRightInd w:val="0"/>
        <w:rPr>
          <w:rFonts w:ascii="Calibri" w:hAnsi="Calibri" w:cs="Calibri"/>
          <w:b w:val="0"/>
          <w:sz w:val="22"/>
          <w:szCs w:val="22"/>
          <w:lang w:eastAsia="ko-KR"/>
        </w:rPr>
      </w:pPr>
    </w:p>
    <w:p w14:paraId="24613AC6" w14:textId="77777777" w:rsidR="00236408" w:rsidRDefault="00236408" w:rsidP="0045405B">
      <w:pPr>
        <w:autoSpaceDE w:val="0"/>
        <w:autoSpaceDN w:val="0"/>
        <w:adjustRightInd w:val="0"/>
        <w:rPr>
          <w:rFonts w:ascii="Calibri" w:hAnsi="Calibri" w:cs="Calibri"/>
          <w:b w:val="0"/>
          <w:sz w:val="22"/>
          <w:szCs w:val="22"/>
          <w:lang w:eastAsia="ko-KR"/>
        </w:rPr>
      </w:pPr>
    </w:p>
    <w:p w14:paraId="67245681" w14:textId="77777777" w:rsidR="00236408" w:rsidRPr="0045405B" w:rsidRDefault="00236408" w:rsidP="0045405B">
      <w:pPr>
        <w:autoSpaceDE w:val="0"/>
        <w:autoSpaceDN w:val="0"/>
        <w:adjustRightInd w:val="0"/>
        <w:rPr>
          <w:rFonts w:ascii="Calibri" w:hAnsi="Calibri" w:cs="Calibri"/>
          <w:b w:val="0"/>
          <w:sz w:val="22"/>
          <w:szCs w:val="22"/>
          <w:lang w:eastAsia="ko-KR"/>
        </w:rPr>
      </w:pPr>
    </w:p>
    <w:p w14:paraId="75BBDC5F" w14:textId="77777777" w:rsidR="000F2AA2" w:rsidRPr="00877402" w:rsidRDefault="000F2AA2" w:rsidP="000F2AA2">
      <w:pPr>
        <w:rPr>
          <w:rFonts w:asciiTheme="minorHAnsi" w:hAnsiTheme="minorHAnsi"/>
          <w:sz w:val="22"/>
          <w:szCs w:val="22"/>
          <w:lang w:eastAsia="ko-KR"/>
        </w:rPr>
      </w:pPr>
      <w:r w:rsidRPr="00BB7F66">
        <w:rPr>
          <w:rFonts w:asciiTheme="minorHAnsi" w:hAnsiTheme="minorHAnsi"/>
          <w:sz w:val="22"/>
          <w:szCs w:val="22"/>
        </w:rPr>
        <w:t>Attachments</w:t>
      </w:r>
    </w:p>
    <w:p w14:paraId="43020FEA" w14:textId="77777777" w:rsidR="000F2AA2" w:rsidRPr="00877402" w:rsidRDefault="000F2AA2" w:rsidP="000F2AA2">
      <w:pPr>
        <w:pStyle w:val="NoSpacing"/>
        <w:numPr>
          <w:ilvl w:val="0"/>
          <w:numId w:val="5"/>
        </w:numPr>
        <w:rPr>
          <w:rFonts w:asciiTheme="minorHAnsi" w:eastAsia="Batang" w:hAnsiTheme="minorHAnsi"/>
        </w:rPr>
      </w:pPr>
      <w:r w:rsidRPr="00877402">
        <w:rPr>
          <w:rFonts w:asciiTheme="minorHAnsi" w:hAnsiTheme="minorHAnsi"/>
        </w:rPr>
        <w:t>Deposit Account Brochures</w:t>
      </w:r>
    </w:p>
    <w:p w14:paraId="412950F6" w14:textId="77777777" w:rsidR="000F2AA2" w:rsidRPr="00877402" w:rsidRDefault="000F2AA2" w:rsidP="000F2AA2">
      <w:pPr>
        <w:pStyle w:val="NoSpacing"/>
        <w:numPr>
          <w:ilvl w:val="0"/>
          <w:numId w:val="5"/>
        </w:numPr>
        <w:rPr>
          <w:rFonts w:asciiTheme="minorHAnsi" w:eastAsia="Batang" w:hAnsiTheme="minorHAnsi"/>
        </w:rPr>
      </w:pPr>
      <w:r w:rsidRPr="00877402">
        <w:rPr>
          <w:rFonts w:asciiTheme="minorHAnsi" w:hAnsiTheme="minorHAnsi"/>
        </w:rPr>
        <w:t>Fee Schedule</w:t>
      </w:r>
    </w:p>
    <w:p w14:paraId="34304C0F" w14:textId="27A68AB5" w:rsidR="000F2AA2" w:rsidRDefault="000F2AA2" w:rsidP="00F75810">
      <w:pPr>
        <w:pStyle w:val="NoSpacing"/>
        <w:numPr>
          <w:ilvl w:val="0"/>
          <w:numId w:val="5"/>
        </w:numPr>
        <w:rPr>
          <w:rFonts w:asciiTheme="minorHAnsi" w:eastAsia="Batang" w:hAnsiTheme="minorHAnsi"/>
        </w:rPr>
      </w:pPr>
      <w:r w:rsidRPr="00877402">
        <w:rPr>
          <w:rFonts w:asciiTheme="minorHAnsi" w:eastAsia="Batang" w:hAnsiTheme="minorHAnsi"/>
        </w:rPr>
        <w:t>Assessment Area Maps &amp; Census Tract Informati</w:t>
      </w:r>
      <w:r w:rsidR="007634A4">
        <w:rPr>
          <w:rFonts w:asciiTheme="minorHAnsi" w:eastAsia="Batang" w:hAnsiTheme="minorHAnsi"/>
        </w:rPr>
        <w:t xml:space="preserve">on </w:t>
      </w:r>
    </w:p>
    <w:p w14:paraId="3B23F7ED" w14:textId="26BD9ABB" w:rsidR="00F75810" w:rsidRPr="00F75810" w:rsidRDefault="00F75810" w:rsidP="00F75810">
      <w:pPr>
        <w:pStyle w:val="NoSpacing"/>
        <w:numPr>
          <w:ilvl w:val="0"/>
          <w:numId w:val="5"/>
        </w:numPr>
        <w:rPr>
          <w:rFonts w:asciiTheme="minorHAnsi" w:eastAsia="Batang" w:hAnsiTheme="minorHAnsi"/>
        </w:rPr>
      </w:pPr>
      <w:r>
        <w:rPr>
          <w:rFonts w:asciiTheme="minorHAnsi" w:eastAsia="Batang" w:hAnsiTheme="minorHAnsi"/>
        </w:rPr>
        <w:t xml:space="preserve">HMDA Notice </w:t>
      </w:r>
    </w:p>
    <w:p w14:paraId="0BFAAC02" w14:textId="6488CC7F" w:rsidR="00D107CC" w:rsidRDefault="000F2AA2" w:rsidP="0045405B">
      <w:pPr>
        <w:pStyle w:val="NoSpacing"/>
        <w:numPr>
          <w:ilvl w:val="0"/>
          <w:numId w:val="5"/>
        </w:numPr>
        <w:jc w:val="both"/>
      </w:pPr>
      <w:r w:rsidRPr="0045405B">
        <w:rPr>
          <w:rFonts w:asciiTheme="minorHAnsi" w:eastAsia="Batang" w:hAnsiTheme="minorHAnsi"/>
        </w:rPr>
        <w:t>Most current CRA Performance Evaluation</w:t>
      </w:r>
    </w:p>
    <w:sectPr w:rsidR="00D107CC" w:rsidSect="006E069E">
      <w:footnotePr>
        <w:pos w:val="sectEnd"/>
      </w:footnotePr>
      <w:endnotePr>
        <w:numFmt w:val="decimal"/>
        <w:numStart w:val="0"/>
      </w:endnotePr>
      <w:type w:val="continuous"/>
      <w:pgSz w:w="12240" w:h="15840" w:code="1"/>
      <w:pgMar w:top="720" w:right="720" w:bottom="720" w:left="72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A1E2" w14:textId="77777777" w:rsidR="00404E42" w:rsidRDefault="0068065E">
      <w:r>
        <w:separator/>
      </w:r>
    </w:p>
  </w:endnote>
  <w:endnote w:type="continuationSeparator" w:id="0">
    <w:p w14:paraId="3C5B2D9E" w14:textId="77777777" w:rsidR="00404E42" w:rsidRDefault="006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F6C8" w14:textId="77777777" w:rsidR="00D107CC" w:rsidRDefault="007634A4">
    <w:pPr>
      <w:pStyle w:val="Footer"/>
      <w:jc w:val="center"/>
      <w:rPr>
        <w:rStyle w:val="PageNumber"/>
        <w:b w:val="0"/>
        <w:sz w:val="20"/>
      </w:rPr>
    </w:pPr>
    <w:r>
      <w:rPr>
        <w:b w:val="0"/>
        <w:iCs/>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Pr>
        <w:rStyle w:val="PageNumber"/>
        <w:b w:val="0"/>
        <w:noProof/>
        <w:sz w:val="20"/>
      </w:rPr>
      <w:t>2</w:t>
    </w:r>
    <w:r>
      <w:rPr>
        <w:rStyle w:val="PageNumber"/>
        <w:b w:val="0"/>
        <w:sz w:val="20"/>
      </w:rPr>
      <w:fldChar w:fldCharType="end"/>
    </w:r>
    <w:r>
      <w:rPr>
        <w:b w:val="0"/>
        <w:iCs/>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Pr>
        <w:rStyle w:val="PageNumber"/>
        <w:b w:val="0"/>
        <w:noProof/>
        <w:sz w:val="20"/>
      </w:rPr>
      <w:t>3</w:t>
    </w:r>
    <w:r>
      <w:rPr>
        <w:rStyle w:val="PageNumber"/>
        <w:b w:val="0"/>
        <w:sz w:val="20"/>
      </w:rPr>
      <w:fldChar w:fldCharType="end"/>
    </w:r>
  </w:p>
  <w:p w14:paraId="366FE8EB" w14:textId="7CC17558" w:rsidR="009161F9" w:rsidRPr="00E350E1" w:rsidRDefault="007634A4" w:rsidP="009161F9">
    <w:pPr>
      <w:pStyle w:val="Footer"/>
      <w:jc w:val="center"/>
      <w:rPr>
        <w:b w:val="0"/>
        <w:iCs/>
        <w:sz w:val="20"/>
      </w:rPr>
    </w:pPr>
    <w:r>
      <w:rPr>
        <w:b w:val="0"/>
        <w:iCs/>
        <w:sz w:val="20"/>
      </w:rPr>
      <w:t>Last Revised:</w:t>
    </w:r>
    <w:r w:rsidR="00EE67AB">
      <w:rPr>
        <w:b w:val="0"/>
        <w:iCs/>
        <w:sz w:val="20"/>
      </w:rPr>
      <w:t xml:space="preserve"> </w:t>
    </w:r>
    <w:r w:rsidR="00613607">
      <w:rPr>
        <w:b w:val="0"/>
        <w:iCs/>
        <w:sz w:val="20"/>
      </w:rPr>
      <w:t>April 2026</w:t>
    </w:r>
  </w:p>
  <w:p w14:paraId="4A756CFE" w14:textId="77777777" w:rsidR="00E90AB0" w:rsidRDefault="00E90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A7B3" w14:textId="77777777" w:rsidR="00D107CC" w:rsidRDefault="007634A4">
    <w:pPr>
      <w:pStyle w:val="Footer"/>
      <w:jc w:val="center"/>
      <w:rPr>
        <w:rStyle w:val="PageNumber"/>
        <w:b w:val="0"/>
        <w:sz w:val="20"/>
      </w:rPr>
    </w:pPr>
    <w:r>
      <w:rPr>
        <w:b w:val="0"/>
        <w:iCs/>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Pr>
        <w:rStyle w:val="PageNumber"/>
        <w:b w:val="0"/>
        <w:noProof/>
        <w:sz w:val="20"/>
      </w:rPr>
      <w:t>2</w:t>
    </w:r>
    <w:r>
      <w:rPr>
        <w:rStyle w:val="PageNumber"/>
        <w:b w:val="0"/>
        <w:sz w:val="20"/>
      </w:rPr>
      <w:fldChar w:fldCharType="end"/>
    </w:r>
    <w:r>
      <w:rPr>
        <w:b w:val="0"/>
        <w:iCs/>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Pr>
        <w:rStyle w:val="PageNumber"/>
        <w:b w:val="0"/>
        <w:noProof/>
        <w:sz w:val="20"/>
      </w:rPr>
      <w:t>3</w:t>
    </w:r>
    <w:r>
      <w:rPr>
        <w:rStyle w:val="PageNumber"/>
        <w:b w:val="0"/>
        <w:sz w:val="20"/>
      </w:rPr>
      <w:fldChar w:fldCharType="end"/>
    </w:r>
  </w:p>
  <w:p w14:paraId="1E4F261E" w14:textId="6EC9F085" w:rsidR="00D107CC" w:rsidRPr="00E350E1" w:rsidRDefault="00E67CE9" w:rsidP="00E67CE9">
    <w:pPr>
      <w:pStyle w:val="Footer"/>
      <w:jc w:val="center"/>
      <w:rPr>
        <w:b w:val="0"/>
        <w:iCs/>
        <w:sz w:val="20"/>
      </w:rPr>
    </w:pPr>
    <w:r>
      <w:rPr>
        <w:b w:val="0"/>
        <w:iCs/>
        <w:sz w:val="20"/>
      </w:rPr>
      <w:t>Last 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9F9E" w14:textId="77777777" w:rsidR="00404E42" w:rsidRDefault="0068065E">
      <w:r>
        <w:separator/>
      </w:r>
    </w:p>
  </w:footnote>
  <w:footnote w:type="continuationSeparator" w:id="0">
    <w:p w14:paraId="047C96ED" w14:textId="77777777" w:rsidR="00404E42" w:rsidRDefault="0068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675F" w14:textId="1F939343" w:rsidR="00F81644" w:rsidRPr="00F81644" w:rsidRDefault="007634A4" w:rsidP="00F81644">
    <w:pPr>
      <w:pStyle w:val="Header"/>
      <w:jc w:val="center"/>
      <w:rPr>
        <w:b w:val="0"/>
        <w:iCs/>
        <w:sz w:val="20"/>
      </w:rPr>
    </w:pPr>
    <w:r>
      <w:rPr>
        <w:noProof/>
      </w:rPr>
      <w:drawing>
        <wp:inline distT="0" distB="0" distL="0" distR="0" wp14:anchorId="0973053F" wp14:editId="1C9D00E7">
          <wp:extent cx="2633472" cy="49304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201" cy="518643"/>
                  </a:xfrm>
                  <a:prstGeom prst="rect">
                    <a:avLst/>
                  </a:prstGeom>
                  <a:noFill/>
                  <a:ln>
                    <a:noFill/>
                  </a:ln>
                </pic:spPr>
              </pic:pic>
            </a:graphicData>
          </a:graphic>
        </wp:inline>
      </w:drawing>
    </w:r>
    <w:r w:rsidR="00E90AB0" w:rsidRPr="00E90AB0">
      <w:rPr>
        <w:b w:val="0"/>
        <w:iCs/>
        <w:sz w:val="20"/>
      </w:rPr>
      <w:t xml:space="preserve"> </w:t>
    </w:r>
  </w:p>
  <w:p w14:paraId="4F5C3EFE" w14:textId="77777777" w:rsidR="00D107CC" w:rsidRDefault="00D107CC">
    <w:pPr>
      <w:pStyle w:val="Header"/>
      <w:jc w:val="center"/>
    </w:pPr>
  </w:p>
  <w:p w14:paraId="20E967DF" w14:textId="77777777" w:rsidR="00D107CC" w:rsidRPr="00563AFB" w:rsidRDefault="007634A4">
    <w:pPr>
      <w:pStyle w:val="Header"/>
      <w:jc w:val="center"/>
      <w:rPr>
        <w:sz w:val="2"/>
        <w:szCs w:val="2"/>
      </w:rPr>
    </w:pPr>
    <w:r w:rsidRPr="00563AFB">
      <w:rPr>
        <w:sz w:val="2"/>
        <w:szCs w:val="2"/>
      </w:rPr>
      <w:t xml:space="preserve"> </w:t>
    </w:r>
  </w:p>
  <w:p w14:paraId="59447CAB" w14:textId="161858AC" w:rsidR="00D107CC" w:rsidRPr="00F94964" w:rsidRDefault="007634A4" w:rsidP="00F94964">
    <w:pPr>
      <w:pStyle w:val="Header"/>
      <w:jc w:val="center"/>
      <w:rPr>
        <w:rFonts w:asciiTheme="minorHAnsi" w:hAnsiTheme="minorHAnsi"/>
        <w:sz w:val="30"/>
        <w:szCs w:val="30"/>
      </w:rPr>
    </w:pPr>
    <w:r w:rsidRPr="00871192">
      <w:rPr>
        <w:rFonts w:asciiTheme="minorHAnsi" w:hAnsiTheme="minorHAnsi"/>
        <w:sz w:val="30"/>
        <w:szCs w:val="30"/>
      </w:rPr>
      <w:t>CRA PUBLIC 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6E8A" w14:textId="77777777" w:rsidR="00D107CC" w:rsidRDefault="007634A4">
    <w:pPr>
      <w:pStyle w:val="Header"/>
      <w:jc w:val="center"/>
    </w:pPr>
    <w:r>
      <w:rPr>
        <w:noProof/>
      </w:rPr>
      <w:drawing>
        <wp:inline distT="0" distB="0" distL="0" distR="0" wp14:anchorId="13FEC8C8" wp14:editId="30695C4D">
          <wp:extent cx="2633472" cy="493044"/>
          <wp:effectExtent l="0" t="0" r="0" b="2540"/>
          <wp:docPr id="1381015655" name="Picture 138101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201" cy="518643"/>
                  </a:xfrm>
                  <a:prstGeom prst="rect">
                    <a:avLst/>
                  </a:prstGeom>
                  <a:noFill/>
                  <a:ln>
                    <a:noFill/>
                  </a:ln>
                </pic:spPr>
              </pic:pic>
            </a:graphicData>
          </a:graphic>
        </wp:inline>
      </w:drawing>
    </w:r>
  </w:p>
  <w:p w14:paraId="65F58F0E" w14:textId="77777777" w:rsidR="00D107CC" w:rsidRPr="00563AFB" w:rsidRDefault="007634A4">
    <w:pPr>
      <w:pStyle w:val="Header"/>
      <w:jc w:val="center"/>
      <w:rPr>
        <w:sz w:val="2"/>
        <w:szCs w:val="2"/>
      </w:rPr>
    </w:pPr>
    <w:r w:rsidRPr="00563AFB">
      <w:rPr>
        <w:sz w:val="2"/>
        <w:szCs w:val="2"/>
      </w:rPr>
      <w:t xml:space="preserve"> </w:t>
    </w:r>
  </w:p>
  <w:p w14:paraId="187DEDA5" w14:textId="77777777" w:rsidR="00D107CC" w:rsidRPr="00871192" w:rsidRDefault="007634A4">
    <w:pPr>
      <w:pStyle w:val="Header"/>
      <w:jc w:val="center"/>
      <w:rPr>
        <w:sz w:val="30"/>
        <w:szCs w:val="30"/>
      </w:rPr>
    </w:pPr>
    <w:r w:rsidRPr="00871192">
      <w:rPr>
        <w:rFonts w:asciiTheme="minorHAnsi" w:hAnsiTheme="minorHAnsi"/>
        <w:sz w:val="30"/>
        <w:szCs w:val="30"/>
      </w:rPr>
      <w:t>CRA PUBLIC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5CD"/>
    <w:multiLevelType w:val="hybridMultilevel"/>
    <w:tmpl w:val="0F5224AA"/>
    <w:lvl w:ilvl="0" w:tplc="EFBEF8BE">
      <w:start w:val="1"/>
      <w:numFmt w:val="bullet"/>
      <w:lvlText w:val=""/>
      <w:lvlJc w:val="left"/>
      <w:pPr>
        <w:tabs>
          <w:tab w:val="num" w:pos="630"/>
        </w:tabs>
        <w:ind w:left="630" w:hanging="360"/>
      </w:pPr>
      <w:rPr>
        <w:rFonts w:ascii="Wingdings" w:hAnsi="Wingdings" w:hint="default"/>
        <w:sz w:val="16"/>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126973C1"/>
    <w:multiLevelType w:val="hybridMultilevel"/>
    <w:tmpl w:val="2392EA44"/>
    <w:lvl w:ilvl="0" w:tplc="EFBEF8BE">
      <w:start w:val="1"/>
      <w:numFmt w:val="bullet"/>
      <w:lvlText w:val=""/>
      <w:lvlJc w:val="left"/>
      <w:pPr>
        <w:tabs>
          <w:tab w:val="num" w:pos="630"/>
        </w:tabs>
        <w:ind w:left="630" w:hanging="360"/>
      </w:pPr>
      <w:rPr>
        <w:rFonts w:ascii="Wingdings" w:hAnsi="Wingdings" w:hint="default"/>
        <w:sz w:val="16"/>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34E459D7"/>
    <w:multiLevelType w:val="hybridMultilevel"/>
    <w:tmpl w:val="D098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B674D"/>
    <w:multiLevelType w:val="hybridMultilevel"/>
    <w:tmpl w:val="0492D32A"/>
    <w:lvl w:ilvl="0" w:tplc="DD6CF222">
      <w:start w:val="1"/>
      <w:numFmt w:val="bullet"/>
      <w:lvlText w:val=""/>
      <w:lvlJc w:val="left"/>
      <w:pPr>
        <w:ind w:left="540" w:hanging="360"/>
      </w:pPr>
      <w:rPr>
        <w:rFonts w:ascii="Symbol" w:hAnsi="Symbol" w:hint="default"/>
        <w:sz w:val="22"/>
        <w:szCs w:val="22"/>
      </w:rPr>
    </w:lvl>
    <w:lvl w:ilvl="1" w:tplc="A1048BAC">
      <w:start w:val="1"/>
      <w:numFmt w:val="bullet"/>
      <w:lvlText w:val=""/>
      <w:lvlJc w:val="left"/>
      <w:pPr>
        <w:ind w:left="81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04BC2"/>
    <w:multiLevelType w:val="hybridMultilevel"/>
    <w:tmpl w:val="2C60D4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357302"/>
    <w:multiLevelType w:val="hybridMultilevel"/>
    <w:tmpl w:val="C10C6600"/>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 w15:restartNumberingAfterBreak="0">
    <w:nsid w:val="73D8701B"/>
    <w:multiLevelType w:val="hybridMultilevel"/>
    <w:tmpl w:val="3F864A10"/>
    <w:lvl w:ilvl="0" w:tplc="EFBEF8BE">
      <w:start w:val="1"/>
      <w:numFmt w:val="bullet"/>
      <w:lvlText w:val=""/>
      <w:lvlJc w:val="left"/>
      <w:pPr>
        <w:tabs>
          <w:tab w:val="num" w:pos="810"/>
        </w:tabs>
        <w:ind w:left="810" w:hanging="360"/>
      </w:pPr>
      <w:rPr>
        <w:rFonts w:ascii="Wingdings" w:hAnsi="Wingdings" w:hint="default"/>
        <w:sz w:val="16"/>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1426489084">
    <w:abstractNumId w:val="0"/>
  </w:num>
  <w:num w:numId="2" w16cid:durableId="1769545447">
    <w:abstractNumId w:val="6"/>
  </w:num>
  <w:num w:numId="3" w16cid:durableId="760225341">
    <w:abstractNumId w:val="1"/>
  </w:num>
  <w:num w:numId="4" w16cid:durableId="1333920582">
    <w:abstractNumId w:val="3"/>
  </w:num>
  <w:num w:numId="5" w16cid:durableId="829563092">
    <w:abstractNumId w:val="2"/>
  </w:num>
  <w:num w:numId="6" w16cid:durableId="2005938531">
    <w:abstractNumId w:val="5"/>
  </w:num>
  <w:num w:numId="7" w16cid:durableId="24183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A2"/>
    <w:rsid w:val="00046EBC"/>
    <w:rsid w:val="000F2AA2"/>
    <w:rsid w:val="000F481D"/>
    <w:rsid w:val="00101912"/>
    <w:rsid w:val="00116FA0"/>
    <w:rsid w:val="00131DA1"/>
    <w:rsid w:val="001C05F3"/>
    <w:rsid w:val="001C7093"/>
    <w:rsid w:val="00204A5E"/>
    <w:rsid w:val="002109A4"/>
    <w:rsid w:val="002252A0"/>
    <w:rsid w:val="00236408"/>
    <w:rsid w:val="00275960"/>
    <w:rsid w:val="002911A2"/>
    <w:rsid w:val="002B287A"/>
    <w:rsid w:val="002E5117"/>
    <w:rsid w:val="00374E78"/>
    <w:rsid w:val="003865FA"/>
    <w:rsid w:val="00391335"/>
    <w:rsid w:val="003C2947"/>
    <w:rsid w:val="003C6280"/>
    <w:rsid w:val="00403A79"/>
    <w:rsid w:val="00404E42"/>
    <w:rsid w:val="0045405B"/>
    <w:rsid w:val="00457548"/>
    <w:rsid w:val="00475A63"/>
    <w:rsid w:val="004810E7"/>
    <w:rsid w:val="00515835"/>
    <w:rsid w:val="00590D83"/>
    <w:rsid w:val="005A5EF1"/>
    <w:rsid w:val="00613607"/>
    <w:rsid w:val="0068065E"/>
    <w:rsid w:val="00695C86"/>
    <w:rsid w:val="00696B6C"/>
    <w:rsid w:val="006D7813"/>
    <w:rsid w:val="006F027A"/>
    <w:rsid w:val="00761B0D"/>
    <w:rsid w:val="007634A4"/>
    <w:rsid w:val="007E7548"/>
    <w:rsid w:val="00852441"/>
    <w:rsid w:val="0086055A"/>
    <w:rsid w:val="008F09C8"/>
    <w:rsid w:val="009161F9"/>
    <w:rsid w:val="009224AE"/>
    <w:rsid w:val="00A036B6"/>
    <w:rsid w:val="00A27898"/>
    <w:rsid w:val="00A84B9B"/>
    <w:rsid w:val="00AC3561"/>
    <w:rsid w:val="00AD2FCC"/>
    <w:rsid w:val="00B03D66"/>
    <w:rsid w:val="00B9280B"/>
    <w:rsid w:val="00BE3012"/>
    <w:rsid w:val="00C112D3"/>
    <w:rsid w:val="00C24FA5"/>
    <w:rsid w:val="00C51BBC"/>
    <w:rsid w:val="00CD154A"/>
    <w:rsid w:val="00D107CC"/>
    <w:rsid w:val="00D147F7"/>
    <w:rsid w:val="00D63912"/>
    <w:rsid w:val="00DD3541"/>
    <w:rsid w:val="00E53413"/>
    <w:rsid w:val="00E67CE9"/>
    <w:rsid w:val="00E90AB0"/>
    <w:rsid w:val="00EA7CD6"/>
    <w:rsid w:val="00EB42D6"/>
    <w:rsid w:val="00EE67AB"/>
    <w:rsid w:val="00F367CE"/>
    <w:rsid w:val="00F55345"/>
    <w:rsid w:val="00F75810"/>
    <w:rsid w:val="00F808BE"/>
    <w:rsid w:val="00F81644"/>
    <w:rsid w:val="00F94964"/>
    <w:rsid w:val="00FC6364"/>
    <w:rsid w:val="00FE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E6C1"/>
  <w15:chartTrackingRefBased/>
  <w15:docId w15:val="{96FDC500-3941-4C7A-9BC6-9B328BDA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A2"/>
    <w:pPr>
      <w:spacing w:after="0" w:line="240" w:lineRule="auto"/>
    </w:pPr>
    <w:rPr>
      <w:rFonts w:ascii="Times New Roman" w:eastAsia="Batang"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F2AA2"/>
    <w:pPr>
      <w:tabs>
        <w:tab w:val="center" w:pos="4320"/>
        <w:tab w:val="right" w:pos="8640"/>
      </w:tabs>
    </w:pPr>
  </w:style>
  <w:style w:type="character" w:customStyle="1" w:styleId="HeaderChar">
    <w:name w:val="Header Char"/>
    <w:basedOn w:val="DefaultParagraphFont"/>
    <w:link w:val="Header"/>
    <w:semiHidden/>
    <w:rsid w:val="000F2AA2"/>
    <w:rPr>
      <w:rFonts w:ascii="Times New Roman" w:eastAsia="Batang" w:hAnsi="Times New Roman" w:cs="Times New Roman"/>
      <w:b/>
      <w:sz w:val="24"/>
      <w:szCs w:val="20"/>
    </w:rPr>
  </w:style>
  <w:style w:type="paragraph" w:styleId="Footer">
    <w:name w:val="footer"/>
    <w:basedOn w:val="Normal"/>
    <w:link w:val="FooterChar"/>
    <w:semiHidden/>
    <w:rsid w:val="000F2AA2"/>
    <w:pPr>
      <w:tabs>
        <w:tab w:val="center" w:pos="4320"/>
        <w:tab w:val="right" w:pos="8640"/>
      </w:tabs>
    </w:pPr>
  </w:style>
  <w:style w:type="character" w:customStyle="1" w:styleId="FooterChar">
    <w:name w:val="Footer Char"/>
    <w:basedOn w:val="DefaultParagraphFont"/>
    <w:link w:val="Footer"/>
    <w:semiHidden/>
    <w:rsid w:val="000F2AA2"/>
    <w:rPr>
      <w:rFonts w:ascii="Times New Roman" w:eastAsia="Batang" w:hAnsi="Times New Roman" w:cs="Times New Roman"/>
      <w:b/>
      <w:sz w:val="24"/>
      <w:szCs w:val="20"/>
    </w:rPr>
  </w:style>
  <w:style w:type="character" w:styleId="PageNumber">
    <w:name w:val="page number"/>
    <w:basedOn w:val="DefaultParagraphFont"/>
    <w:semiHidden/>
    <w:rsid w:val="000F2AA2"/>
  </w:style>
  <w:style w:type="paragraph" w:styleId="NoSpacing">
    <w:name w:val="No Spacing"/>
    <w:uiPriority w:val="1"/>
    <w:qFormat/>
    <w:rsid w:val="000F2AA2"/>
    <w:pPr>
      <w:spacing w:after="0" w:line="240" w:lineRule="auto"/>
    </w:pPr>
    <w:rPr>
      <w:rFonts w:ascii="Calibri" w:eastAsia="Malgun Gothic" w:hAnsi="Calibri" w:cs="Times New Roman"/>
      <w:lang w:eastAsia="ko-KR"/>
    </w:rPr>
  </w:style>
  <w:style w:type="table" w:styleId="TableGrid">
    <w:name w:val="Table Grid"/>
    <w:basedOn w:val="TableNormal"/>
    <w:uiPriority w:val="59"/>
    <w:rsid w:val="000F2AA2"/>
    <w:pPr>
      <w:spacing w:after="0" w:line="240" w:lineRule="auto"/>
    </w:pPr>
    <w:rPr>
      <w:rFonts w:ascii="Calibri" w:eastAsia="Malgun Gothic"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Lu</dc:creator>
  <cp:keywords/>
  <dc:description/>
  <cp:lastModifiedBy>Colin Reid</cp:lastModifiedBy>
  <cp:revision>35</cp:revision>
  <cp:lastPrinted>2024-09-04T19:21:00Z</cp:lastPrinted>
  <dcterms:created xsi:type="dcterms:W3CDTF">2023-02-17T21:51:00Z</dcterms:created>
  <dcterms:modified xsi:type="dcterms:W3CDTF">2026-04-24T14:12:00Z</dcterms:modified>
</cp:coreProperties>
</file>